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219C7" w14:textId="77777777" w:rsidR="00A61BC1" w:rsidRPr="009B7246" w:rsidRDefault="00B27BE8">
      <w:pPr>
        <w:jc w:val="center"/>
        <w:rPr>
          <w:rFonts w:ascii="Bookman Old Style" w:hAnsi="Bookman Old Style"/>
          <w:b/>
          <w:bCs/>
          <w:color w:val="auto"/>
          <w:sz w:val="24"/>
          <w:szCs w:val="24"/>
          <w:u w:color="BF4E14"/>
        </w:rPr>
      </w:pPr>
      <w:bookmarkStart w:id="0" w:name="_Hlk203568094"/>
      <w:bookmarkEnd w:id="0"/>
      <w:r w:rsidRPr="009B7246">
        <w:rPr>
          <w:rFonts w:ascii="Bookman Old Style" w:hAnsi="Bookman Old Style"/>
          <w:noProof/>
          <w:color w:val="auto"/>
          <w:sz w:val="24"/>
          <w:szCs w:val="24"/>
          <w:u w:color="BF4E14"/>
        </w:rPr>
        <w:drawing>
          <wp:inline distT="0" distB="0" distL="0" distR="0" wp14:anchorId="434D70B7" wp14:editId="0CEA06BB">
            <wp:extent cx="813999" cy="1190625"/>
            <wp:effectExtent l="0" t="0" r="0" b="0"/>
            <wp:docPr id="1073741825" name="officeArt object" descr="LOGO ANCI"/>
            <wp:cNvGraphicFramePr/>
            <a:graphic xmlns:a="http://schemas.openxmlformats.org/drawingml/2006/main">
              <a:graphicData uri="http://schemas.openxmlformats.org/drawingml/2006/picture">
                <pic:pic xmlns:pic="http://schemas.openxmlformats.org/drawingml/2006/picture">
                  <pic:nvPicPr>
                    <pic:cNvPr id="1073741825" name="LOGO ANCI" descr="LOGO ANCI"/>
                    <pic:cNvPicPr>
                      <a:picLocks noChangeAspect="1"/>
                    </pic:cNvPicPr>
                  </pic:nvPicPr>
                  <pic:blipFill>
                    <a:blip r:embed="rId7"/>
                    <a:stretch>
                      <a:fillRect/>
                    </a:stretch>
                  </pic:blipFill>
                  <pic:spPr>
                    <a:xfrm>
                      <a:off x="0" y="0"/>
                      <a:ext cx="813999" cy="1190625"/>
                    </a:xfrm>
                    <a:prstGeom prst="rect">
                      <a:avLst/>
                    </a:prstGeom>
                    <a:ln w="12700" cap="flat">
                      <a:noFill/>
                      <a:miter lim="400000"/>
                    </a:ln>
                    <a:effectLst/>
                  </pic:spPr>
                </pic:pic>
              </a:graphicData>
            </a:graphic>
          </wp:inline>
        </w:drawing>
      </w:r>
    </w:p>
    <w:p w14:paraId="01639993" w14:textId="77777777" w:rsidR="00A61BC1" w:rsidRPr="009B7246" w:rsidRDefault="00A61BC1">
      <w:pPr>
        <w:rPr>
          <w:rFonts w:ascii="Bookman Old Style" w:hAnsi="Bookman Old Style"/>
          <w:b/>
          <w:bCs/>
          <w:color w:val="auto"/>
          <w:sz w:val="24"/>
          <w:szCs w:val="24"/>
        </w:rPr>
      </w:pPr>
    </w:p>
    <w:p w14:paraId="63E0E44C" w14:textId="29C2B780" w:rsidR="00A61BC1" w:rsidRPr="009B7246" w:rsidRDefault="00097EE4">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Bookman Old Style" w:eastAsia="Arial" w:hAnsi="Bookman Old Style" w:cs="Arial"/>
          <w:b/>
          <w:bCs/>
          <w:color w:val="auto"/>
          <w:sz w:val="24"/>
          <w:szCs w:val="24"/>
          <w:u w:color="000000"/>
        </w:rPr>
      </w:pPr>
      <w:r w:rsidRPr="009B7246">
        <w:rPr>
          <w:rFonts w:ascii="Bookman Old Style" w:hAnsi="Bookman Old Style"/>
          <w:b/>
          <w:bCs/>
          <w:color w:val="auto"/>
          <w:sz w:val="24"/>
          <w:szCs w:val="24"/>
          <w:u w:color="000000"/>
        </w:rPr>
        <w:t xml:space="preserve">UN NUOVO PATTO NAZIONALE </w:t>
      </w:r>
    </w:p>
    <w:p w14:paraId="45A331AB" w14:textId="4A4599A6" w:rsidR="00A61BC1" w:rsidRPr="009B7246" w:rsidRDefault="00097EE4">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Bookman Old Style" w:eastAsia="Arial" w:hAnsi="Bookman Old Style" w:cs="Arial"/>
          <w:b/>
          <w:bCs/>
          <w:color w:val="auto"/>
          <w:sz w:val="24"/>
          <w:szCs w:val="24"/>
          <w:u w:color="000000"/>
        </w:rPr>
      </w:pPr>
      <w:r w:rsidRPr="009B7246">
        <w:rPr>
          <w:rFonts w:ascii="Bookman Old Style" w:hAnsi="Bookman Old Style"/>
          <w:b/>
          <w:bCs/>
          <w:color w:val="auto"/>
          <w:sz w:val="24"/>
          <w:szCs w:val="24"/>
          <w:u w:color="000000"/>
        </w:rPr>
        <w:t xml:space="preserve">PER IL DIRITTO ALLA SICUREZZA DEI CITTADINI </w:t>
      </w:r>
    </w:p>
    <w:p w14:paraId="20B542D7" w14:textId="7F376AD3" w:rsidR="00A61BC1" w:rsidRPr="009B7246" w:rsidRDefault="00097EE4">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Bookman Old Style" w:eastAsia="Arial" w:hAnsi="Bookman Old Style" w:cs="Arial"/>
          <w:b/>
          <w:bCs/>
          <w:color w:val="auto"/>
          <w:sz w:val="24"/>
          <w:szCs w:val="24"/>
          <w:u w:color="000000"/>
        </w:rPr>
      </w:pPr>
      <w:r w:rsidRPr="009B7246">
        <w:rPr>
          <w:rFonts w:ascii="Bookman Old Style" w:hAnsi="Bookman Old Style"/>
          <w:b/>
          <w:bCs/>
          <w:color w:val="auto"/>
          <w:sz w:val="24"/>
          <w:szCs w:val="24"/>
          <w:u w:color="000000"/>
        </w:rPr>
        <w:t>E LA VIVIBILITÀ DELLE CITTÀ ITALIANE</w:t>
      </w:r>
    </w:p>
    <w:p w14:paraId="64D20426" w14:textId="77777777" w:rsidR="00A61BC1" w:rsidRPr="009B7246" w:rsidRDefault="00A61BC1">
      <w:pPr>
        <w:jc w:val="right"/>
        <w:rPr>
          <w:rFonts w:ascii="Bookman Old Style" w:eastAsia="Arial" w:hAnsi="Bookman Old Style" w:cs="Arial"/>
          <w:b/>
          <w:bCs/>
          <w:color w:val="auto"/>
          <w:sz w:val="24"/>
          <w:szCs w:val="24"/>
        </w:rPr>
      </w:pPr>
    </w:p>
    <w:p w14:paraId="67F62209" w14:textId="36E0A0BC" w:rsidR="00A61BC1" w:rsidRPr="009B7246" w:rsidRDefault="00CF57CC">
      <w:pPr>
        <w:jc w:val="right"/>
        <w:rPr>
          <w:rFonts w:ascii="Bookman Old Style" w:eastAsia="Bookman Old Style" w:hAnsi="Bookman Old Style" w:cs="Bookman Old Style"/>
          <w:i/>
          <w:iCs/>
          <w:color w:val="auto"/>
          <w:sz w:val="24"/>
          <w:szCs w:val="24"/>
        </w:rPr>
      </w:pPr>
      <w:r>
        <w:rPr>
          <w:rFonts w:ascii="Bookman Old Style" w:hAnsi="Bookman Old Style"/>
          <w:i/>
          <w:iCs/>
          <w:color w:val="auto"/>
          <w:sz w:val="24"/>
          <w:szCs w:val="24"/>
        </w:rPr>
        <w:t xml:space="preserve">Roma, </w:t>
      </w:r>
      <w:r w:rsidR="00B27BE8" w:rsidRPr="009B7246">
        <w:rPr>
          <w:rFonts w:ascii="Bookman Old Style" w:hAnsi="Bookman Old Style"/>
          <w:i/>
          <w:iCs/>
          <w:color w:val="auto"/>
          <w:sz w:val="24"/>
          <w:szCs w:val="24"/>
        </w:rPr>
        <w:t xml:space="preserve">16 </w:t>
      </w:r>
      <w:r>
        <w:rPr>
          <w:rFonts w:ascii="Bookman Old Style" w:hAnsi="Bookman Old Style"/>
          <w:i/>
          <w:iCs/>
          <w:color w:val="auto"/>
          <w:sz w:val="24"/>
          <w:szCs w:val="24"/>
        </w:rPr>
        <w:t>l</w:t>
      </w:r>
      <w:r w:rsidR="00B27BE8" w:rsidRPr="009B7246">
        <w:rPr>
          <w:rFonts w:ascii="Bookman Old Style" w:hAnsi="Bookman Old Style"/>
          <w:i/>
          <w:iCs/>
          <w:color w:val="auto"/>
          <w:sz w:val="24"/>
          <w:szCs w:val="24"/>
        </w:rPr>
        <w:t>uglio 2025</w:t>
      </w:r>
    </w:p>
    <w:p w14:paraId="68849340" w14:textId="77777777" w:rsidR="00A61BC1" w:rsidRPr="009B7246" w:rsidRDefault="00A61BC1">
      <w:pPr>
        <w:jc w:val="both"/>
        <w:rPr>
          <w:rFonts w:ascii="Bookman Old Style" w:eastAsia="Bookman Old Style" w:hAnsi="Bookman Old Style" w:cs="Bookman Old Style"/>
          <w:b/>
          <w:bCs/>
          <w:i/>
          <w:iCs/>
          <w:color w:val="auto"/>
          <w:sz w:val="24"/>
          <w:szCs w:val="24"/>
          <w:u w:val="single"/>
        </w:rPr>
      </w:pPr>
    </w:p>
    <w:p w14:paraId="4111F23D" w14:textId="77777777" w:rsidR="00A61BC1" w:rsidRPr="009B7246" w:rsidRDefault="00B27BE8">
      <w:pPr>
        <w:jc w:val="both"/>
        <w:rPr>
          <w:rFonts w:ascii="Bookman Old Style" w:eastAsia="Bookman Old Style" w:hAnsi="Bookman Old Style" w:cs="Bookman Old Style"/>
          <w:b/>
          <w:bCs/>
          <w:i/>
          <w:iCs/>
          <w:color w:val="auto"/>
          <w:sz w:val="24"/>
          <w:szCs w:val="24"/>
          <w:u w:val="single"/>
        </w:rPr>
      </w:pPr>
      <w:r w:rsidRPr="009B7246">
        <w:rPr>
          <w:rFonts w:ascii="Bookman Old Style" w:hAnsi="Bookman Old Style"/>
          <w:b/>
          <w:bCs/>
          <w:i/>
          <w:iCs/>
          <w:color w:val="auto"/>
          <w:sz w:val="24"/>
          <w:szCs w:val="24"/>
          <w:u w:val="single"/>
        </w:rPr>
        <w:t>Premessa</w:t>
      </w:r>
    </w:p>
    <w:p w14:paraId="6886EEE4" w14:textId="77777777" w:rsidR="00A61BC1" w:rsidRPr="009B7246" w:rsidRDefault="00B27BE8">
      <w:pPr>
        <w:jc w:val="both"/>
        <w:rPr>
          <w:rFonts w:ascii="Bookman Old Style" w:eastAsia="Bookman Old Style" w:hAnsi="Bookman Old Style" w:cs="Bookman Old Style"/>
          <w:i/>
          <w:iCs/>
          <w:color w:val="auto"/>
          <w:sz w:val="24"/>
          <w:szCs w:val="24"/>
        </w:rPr>
      </w:pPr>
      <w:r w:rsidRPr="009B7246">
        <w:rPr>
          <w:rFonts w:ascii="Bookman Old Style" w:hAnsi="Bookman Old Style"/>
          <w:i/>
          <w:iCs/>
          <w:color w:val="auto"/>
          <w:sz w:val="24"/>
          <w:szCs w:val="24"/>
        </w:rPr>
        <w:t xml:space="preserve">La sicurezza urbana è oggi un diritto di cittadinanza, un elemento centrale della qualità della vita, della coesione sociale e della fiducia nelle istituzioni. L’attuale impianto normativo (D.L. 14/2017, cosiddetto Decreto Minniti) ha aperto una stagione nuova, riconoscendo che la sicurezza non può essere garantita solo da misure di ordine pubblico, ma va costruita anche attraverso azioni di prevenzione sociale, contrasto al degrado, rigenerazione urbana, inclusione e prossimità. </w:t>
      </w:r>
    </w:p>
    <w:p w14:paraId="1B878DC7" w14:textId="6AF4AB49" w:rsidR="00A61BC1" w:rsidRPr="009B7246" w:rsidRDefault="00B27BE8">
      <w:pPr>
        <w:jc w:val="both"/>
        <w:rPr>
          <w:rFonts w:ascii="Bookman Old Style" w:eastAsia="Bookman Old Style" w:hAnsi="Bookman Old Style" w:cs="Bookman Old Style"/>
          <w:i/>
          <w:iCs/>
          <w:color w:val="auto"/>
          <w:sz w:val="24"/>
          <w:szCs w:val="24"/>
        </w:rPr>
      </w:pPr>
      <w:r w:rsidRPr="009B7246">
        <w:rPr>
          <w:rFonts w:ascii="Bookman Old Style" w:hAnsi="Bookman Old Style"/>
          <w:i/>
          <w:iCs/>
          <w:color w:val="auto"/>
          <w:sz w:val="24"/>
          <w:szCs w:val="24"/>
        </w:rPr>
        <w:t>Noi Sindaci vogliamo promuovere politiche di sicurezza urbana integrata</w:t>
      </w:r>
      <w:r w:rsidR="00507ED9">
        <w:rPr>
          <w:rFonts w:ascii="Bookman Old Style" w:hAnsi="Bookman Old Style"/>
          <w:i/>
          <w:iCs/>
          <w:color w:val="auto"/>
          <w:sz w:val="24"/>
          <w:szCs w:val="24"/>
        </w:rPr>
        <w:t xml:space="preserve"> e chiediamo un rafforzamento dei presidi statali delle forze dell’ordine per contrastate i fenomeni che creano insicurezza nelle nostre città. </w:t>
      </w:r>
    </w:p>
    <w:p w14:paraId="3A56C2D1" w14:textId="77777777" w:rsidR="00A61BC1" w:rsidRPr="009B7246" w:rsidRDefault="00B27BE8">
      <w:pPr>
        <w:jc w:val="both"/>
        <w:rPr>
          <w:rFonts w:ascii="Bookman Old Style" w:eastAsia="Bookman Old Style" w:hAnsi="Bookman Old Style" w:cs="Bookman Old Style"/>
          <w:i/>
          <w:iCs/>
          <w:color w:val="auto"/>
          <w:sz w:val="24"/>
          <w:szCs w:val="24"/>
        </w:rPr>
      </w:pPr>
      <w:r w:rsidRPr="009B7246">
        <w:rPr>
          <w:rFonts w:ascii="Bookman Old Style" w:hAnsi="Bookman Old Style"/>
          <w:i/>
          <w:iCs/>
          <w:color w:val="auto"/>
          <w:sz w:val="24"/>
          <w:szCs w:val="24"/>
          <w:u w:val="single"/>
        </w:rPr>
        <w:t xml:space="preserve">La </w:t>
      </w:r>
      <w:r w:rsidRPr="009B7246">
        <w:rPr>
          <w:rFonts w:ascii="Bookman Old Style" w:hAnsi="Bookman Old Style"/>
          <w:b/>
          <w:bCs/>
          <w:i/>
          <w:iCs/>
          <w:color w:val="auto"/>
          <w:sz w:val="24"/>
          <w:szCs w:val="24"/>
          <w:u w:val="single"/>
        </w:rPr>
        <w:t>cornice di riferimento della sicurezza urbana,</w:t>
      </w:r>
      <w:r w:rsidRPr="009B7246">
        <w:rPr>
          <w:rFonts w:ascii="Bookman Old Style" w:hAnsi="Bookman Old Style"/>
          <w:i/>
          <w:iCs/>
          <w:color w:val="auto"/>
          <w:sz w:val="24"/>
          <w:szCs w:val="24"/>
        </w:rPr>
        <w:t xml:space="preserve"> a seguito di un lungo percorso di confronto ed approfondimento avviato con il Ministero dell’Interno, ha portato per la prima volta alla definizione di sicurezza urbana con norma primaria come contenuta all’art. 4 del D.L. 14/2017 convertito con modificazioni nella L. 48/2017. Da ultimo, il D.L. 113/2018 convertito con modificazioni nella L. 132/2018 ha inciso con ulteriori integrazioni e aggiornamenti. </w:t>
      </w:r>
    </w:p>
    <w:p w14:paraId="2D7C9642" w14:textId="77777777" w:rsidR="00A61BC1" w:rsidRPr="009B7246" w:rsidRDefault="00B27BE8">
      <w:pPr>
        <w:jc w:val="both"/>
        <w:rPr>
          <w:rFonts w:ascii="Bookman Old Style" w:eastAsia="Bookman Old Style" w:hAnsi="Bookman Old Style" w:cs="Bookman Old Style"/>
          <w:i/>
          <w:iCs/>
          <w:color w:val="auto"/>
          <w:sz w:val="24"/>
          <w:szCs w:val="24"/>
        </w:rPr>
      </w:pPr>
      <w:r w:rsidRPr="009B7246">
        <w:rPr>
          <w:rFonts w:ascii="Bookman Old Style" w:hAnsi="Bookman Old Style"/>
          <w:i/>
          <w:iCs/>
          <w:color w:val="auto"/>
          <w:sz w:val="24"/>
          <w:szCs w:val="24"/>
        </w:rPr>
        <w:t>Il metodo di lavoro basato sulla Concertazione e la Cooperazione ha previsto l’adozione:</w:t>
      </w:r>
    </w:p>
    <w:p w14:paraId="1F9D1CA6" w14:textId="77777777" w:rsidR="00A61BC1" w:rsidRPr="009B7246" w:rsidRDefault="00B27BE8">
      <w:pPr>
        <w:pStyle w:val="Paragrafoelenco"/>
        <w:numPr>
          <w:ilvl w:val="0"/>
          <w:numId w:val="2"/>
        </w:numPr>
        <w:jc w:val="both"/>
        <w:rPr>
          <w:rFonts w:ascii="Bookman Old Style" w:hAnsi="Bookman Old Style"/>
          <w:i/>
          <w:iCs/>
          <w:color w:val="auto"/>
          <w:sz w:val="24"/>
          <w:szCs w:val="24"/>
        </w:rPr>
      </w:pPr>
      <w:r w:rsidRPr="009B7246">
        <w:rPr>
          <w:rFonts w:ascii="Bookman Old Style" w:hAnsi="Bookman Old Style"/>
          <w:i/>
          <w:iCs/>
          <w:color w:val="auto"/>
          <w:sz w:val="24"/>
          <w:szCs w:val="24"/>
        </w:rPr>
        <w:t xml:space="preserve"> in Conferenza Unificata delle </w:t>
      </w:r>
      <w:r w:rsidRPr="009B7246">
        <w:rPr>
          <w:rFonts w:ascii="Bookman Old Style" w:hAnsi="Bookman Old Style"/>
          <w:b/>
          <w:bCs/>
          <w:i/>
          <w:iCs/>
          <w:color w:val="auto"/>
          <w:sz w:val="24"/>
          <w:szCs w:val="24"/>
        </w:rPr>
        <w:t>Linee generali in materia di Sicurezza Integrata</w:t>
      </w:r>
      <w:r w:rsidRPr="009B7246">
        <w:rPr>
          <w:rFonts w:ascii="Bookman Old Style" w:hAnsi="Bookman Old Style"/>
          <w:i/>
          <w:iCs/>
          <w:color w:val="auto"/>
          <w:sz w:val="24"/>
          <w:szCs w:val="24"/>
        </w:rPr>
        <w:t xml:space="preserve"> con accordo del 24 gennaio 2018</w:t>
      </w:r>
    </w:p>
    <w:p w14:paraId="6960C865" w14:textId="77777777" w:rsidR="00A61BC1" w:rsidRPr="009B7246" w:rsidRDefault="00B27BE8">
      <w:pPr>
        <w:pStyle w:val="Paragrafoelenco"/>
        <w:numPr>
          <w:ilvl w:val="0"/>
          <w:numId w:val="2"/>
        </w:numPr>
        <w:jc w:val="both"/>
        <w:rPr>
          <w:rFonts w:ascii="Bookman Old Style" w:hAnsi="Bookman Old Style"/>
          <w:i/>
          <w:iCs/>
          <w:color w:val="auto"/>
          <w:sz w:val="24"/>
          <w:szCs w:val="24"/>
        </w:rPr>
      </w:pPr>
      <w:r w:rsidRPr="009B7246">
        <w:rPr>
          <w:rFonts w:ascii="Bookman Old Style" w:hAnsi="Bookman Old Style"/>
          <w:i/>
          <w:iCs/>
          <w:color w:val="auto"/>
          <w:sz w:val="24"/>
          <w:szCs w:val="24"/>
        </w:rPr>
        <w:t xml:space="preserve">in Conferenza Stato Città ed autonomie locali delle </w:t>
      </w:r>
      <w:r w:rsidRPr="009B7246">
        <w:rPr>
          <w:rFonts w:ascii="Bookman Old Style" w:hAnsi="Bookman Old Style"/>
          <w:b/>
          <w:bCs/>
          <w:i/>
          <w:iCs/>
          <w:color w:val="auto"/>
          <w:sz w:val="24"/>
          <w:szCs w:val="24"/>
        </w:rPr>
        <w:t xml:space="preserve">Linee guida in materia di Sicurezza urbana </w:t>
      </w:r>
      <w:r w:rsidRPr="009B7246">
        <w:rPr>
          <w:rFonts w:ascii="Bookman Old Style" w:hAnsi="Bookman Old Style"/>
          <w:i/>
          <w:iCs/>
          <w:color w:val="auto"/>
          <w:sz w:val="24"/>
          <w:szCs w:val="24"/>
        </w:rPr>
        <w:t>con accordo del 26 luglio 2018</w:t>
      </w:r>
    </w:p>
    <w:p w14:paraId="40F4BE75" w14:textId="66631EB4" w:rsidR="00A61BC1" w:rsidRPr="009B7246" w:rsidRDefault="00B27BE8">
      <w:pPr>
        <w:pStyle w:val="Paragrafoelenco"/>
        <w:numPr>
          <w:ilvl w:val="0"/>
          <w:numId w:val="4"/>
        </w:numPr>
        <w:spacing w:after="0" w:line="240" w:lineRule="auto"/>
        <w:jc w:val="both"/>
        <w:rPr>
          <w:rFonts w:ascii="Bookman Old Style" w:hAnsi="Bookman Old Style"/>
          <w:color w:val="auto"/>
          <w:sz w:val="24"/>
          <w:szCs w:val="24"/>
        </w:rPr>
      </w:pPr>
      <w:r w:rsidRPr="009B7246">
        <w:rPr>
          <w:rFonts w:ascii="Bookman Old Style" w:hAnsi="Bookman Old Style"/>
          <w:b/>
          <w:bCs/>
          <w:i/>
          <w:iCs/>
          <w:color w:val="auto"/>
          <w:sz w:val="24"/>
          <w:szCs w:val="24"/>
        </w:rPr>
        <w:t>Una nuova sfida</w:t>
      </w:r>
      <w:r w:rsidRPr="009B7246">
        <w:rPr>
          <w:rFonts w:ascii="Bookman Old Style" w:hAnsi="Bookman Old Style"/>
          <w:b/>
          <w:bCs/>
          <w:color w:val="auto"/>
          <w:sz w:val="24"/>
          <w:szCs w:val="24"/>
        </w:rPr>
        <w:t>.</w:t>
      </w:r>
      <w:r w:rsidRPr="009B7246">
        <w:rPr>
          <w:rFonts w:ascii="Bookman Old Style" w:hAnsi="Bookman Old Style"/>
          <w:color w:val="auto"/>
          <w:sz w:val="24"/>
          <w:szCs w:val="24"/>
        </w:rPr>
        <w:t xml:space="preserve"> La legge n. 48/2017 ha definito un ambito di azione evidenziandone la rilevanza per le comunità che deve impegnare maggiormente le istituzioni statali e le forze dell’ordine in </w:t>
      </w:r>
      <w:r w:rsidR="009B7246" w:rsidRPr="009B7246">
        <w:rPr>
          <w:rFonts w:ascii="Bookman Old Style" w:hAnsi="Bookman Old Style"/>
          <w:color w:val="auto"/>
          <w:sz w:val="24"/>
          <w:szCs w:val="24"/>
        </w:rPr>
        <w:t>un’ottica</w:t>
      </w:r>
      <w:r w:rsidRPr="009B7246">
        <w:rPr>
          <w:rFonts w:ascii="Bookman Old Style" w:hAnsi="Bookman Old Style"/>
          <w:color w:val="auto"/>
          <w:sz w:val="24"/>
          <w:szCs w:val="24"/>
        </w:rPr>
        <w:t xml:space="preserve"> di dialogo costante con il concorso di azioni, </w:t>
      </w:r>
      <w:r w:rsidRPr="009B7246">
        <w:rPr>
          <w:rFonts w:ascii="Bookman Old Style" w:hAnsi="Bookman Old Style"/>
          <w:b/>
          <w:bCs/>
          <w:color w:val="auto"/>
          <w:sz w:val="24"/>
          <w:szCs w:val="24"/>
        </w:rPr>
        <w:t xml:space="preserve">ciascuno nell’ambito delle proprie </w:t>
      </w:r>
      <w:r w:rsidR="00CF57CC" w:rsidRPr="009B7246">
        <w:rPr>
          <w:rFonts w:ascii="Bookman Old Style" w:hAnsi="Bookman Old Style"/>
          <w:b/>
          <w:bCs/>
          <w:color w:val="auto"/>
          <w:sz w:val="24"/>
          <w:szCs w:val="24"/>
        </w:rPr>
        <w:t>competenze</w:t>
      </w:r>
      <w:r w:rsidR="00CF57CC" w:rsidRPr="009B7246">
        <w:rPr>
          <w:rFonts w:ascii="Bookman Old Style" w:hAnsi="Bookman Old Style"/>
          <w:color w:val="auto"/>
          <w:sz w:val="24"/>
          <w:szCs w:val="24"/>
        </w:rPr>
        <w:t xml:space="preserve"> per</w:t>
      </w:r>
      <w:r w:rsidRPr="009B7246">
        <w:rPr>
          <w:rFonts w:ascii="Bookman Old Style" w:hAnsi="Bookman Old Style"/>
          <w:color w:val="auto"/>
          <w:sz w:val="24"/>
          <w:szCs w:val="24"/>
        </w:rPr>
        <w:t xml:space="preserve"> innalzare la qualità dei servizi di vigilanza attiva delle aree urbane. </w:t>
      </w:r>
    </w:p>
    <w:p w14:paraId="083B5A56" w14:textId="77777777" w:rsidR="00A61BC1" w:rsidRPr="009B7246" w:rsidRDefault="00B27BE8">
      <w:pPr>
        <w:pStyle w:val="Paragrafoelenco"/>
        <w:numPr>
          <w:ilvl w:val="0"/>
          <w:numId w:val="4"/>
        </w:numPr>
        <w:spacing w:after="0" w:line="240" w:lineRule="auto"/>
        <w:jc w:val="both"/>
        <w:rPr>
          <w:rFonts w:ascii="Bookman Old Style" w:hAnsi="Bookman Old Style"/>
          <w:i/>
          <w:iCs/>
          <w:color w:val="auto"/>
          <w:sz w:val="24"/>
          <w:szCs w:val="24"/>
        </w:rPr>
      </w:pPr>
      <w:r w:rsidRPr="009B7246">
        <w:rPr>
          <w:rFonts w:ascii="Bookman Old Style" w:hAnsi="Bookman Old Style"/>
          <w:b/>
          <w:bCs/>
          <w:i/>
          <w:iCs/>
          <w:color w:val="auto"/>
          <w:sz w:val="24"/>
          <w:szCs w:val="24"/>
        </w:rPr>
        <w:t>Parola chiave: Cooperazione.</w:t>
      </w:r>
      <w:r w:rsidRPr="009B7246">
        <w:rPr>
          <w:rFonts w:ascii="Bookman Old Style" w:hAnsi="Bookman Old Style"/>
          <w:b/>
          <w:bCs/>
          <w:color w:val="auto"/>
          <w:sz w:val="24"/>
          <w:szCs w:val="24"/>
        </w:rPr>
        <w:t xml:space="preserve"> </w:t>
      </w:r>
      <w:r w:rsidRPr="009B7246">
        <w:rPr>
          <w:rFonts w:ascii="Bookman Old Style" w:hAnsi="Bookman Old Style"/>
          <w:color w:val="auto"/>
          <w:sz w:val="24"/>
          <w:szCs w:val="24"/>
        </w:rPr>
        <w:t>La legge n. 48/2017, nel fornire la definizione di sicurezza integrata e di sicurezza urbana, richiederebbe un maggiore sforzo di presidio e di coordinamento delle forze dell’ordine   al fine di garantire l’integrazione” delle azioni.</w:t>
      </w:r>
    </w:p>
    <w:p w14:paraId="680541D3" w14:textId="77777777" w:rsidR="00A61BC1" w:rsidRPr="009B7246" w:rsidRDefault="00A61BC1">
      <w:pPr>
        <w:pStyle w:val="Paragrafoelenco"/>
        <w:spacing w:after="0" w:line="240" w:lineRule="auto"/>
        <w:ind w:left="0"/>
        <w:jc w:val="both"/>
        <w:rPr>
          <w:rFonts w:ascii="Bookman Old Style" w:eastAsia="Bookman Old Style" w:hAnsi="Bookman Old Style" w:cs="Bookman Old Style"/>
          <w:i/>
          <w:iCs/>
          <w:color w:val="auto"/>
          <w:sz w:val="24"/>
          <w:szCs w:val="24"/>
        </w:rPr>
      </w:pPr>
    </w:p>
    <w:p w14:paraId="2CBB186A" w14:textId="19C3D1AE" w:rsidR="00A61BC1" w:rsidRPr="009B7246" w:rsidRDefault="00B27BE8">
      <w:pPr>
        <w:jc w:val="both"/>
        <w:rPr>
          <w:rFonts w:ascii="Bookman Old Style" w:eastAsia="Bookman Old Style" w:hAnsi="Bookman Old Style" w:cs="Bookman Old Style"/>
          <w:i/>
          <w:iCs/>
          <w:color w:val="auto"/>
          <w:sz w:val="24"/>
          <w:szCs w:val="24"/>
        </w:rPr>
      </w:pPr>
      <w:r w:rsidRPr="009B7246">
        <w:rPr>
          <w:rFonts w:ascii="Bookman Old Style" w:hAnsi="Bookman Old Style"/>
          <w:i/>
          <w:iCs/>
          <w:color w:val="auto"/>
          <w:sz w:val="24"/>
          <w:szCs w:val="24"/>
        </w:rPr>
        <w:t xml:space="preserve">Questi provvedimenti indicano l’elaborazione e declinazione del perimetro di ingaggio da parte dei Comuni sul tema sicurezza la cui responsabilità è esclusiva dello Stato.  </w:t>
      </w:r>
    </w:p>
    <w:p w14:paraId="5E338750" w14:textId="77777777" w:rsidR="00A61BC1" w:rsidRPr="009B7246" w:rsidRDefault="00A61BC1">
      <w:pPr>
        <w:tabs>
          <w:tab w:val="left" w:pos="284"/>
        </w:tabs>
        <w:spacing w:after="0" w:line="240" w:lineRule="auto"/>
        <w:jc w:val="both"/>
        <w:rPr>
          <w:rFonts w:ascii="Bookman Old Style" w:eastAsia="Bookman Old Style" w:hAnsi="Bookman Old Style" w:cs="Bookman Old Style"/>
          <w:strike/>
          <w:color w:val="auto"/>
          <w:sz w:val="24"/>
          <w:szCs w:val="24"/>
        </w:rPr>
      </w:pPr>
    </w:p>
    <w:p w14:paraId="68717435" w14:textId="149FDB7C" w:rsidR="00EF487E" w:rsidRPr="009B7246" w:rsidRDefault="00EF487E">
      <w:pPr>
        <w:tabs>
          <w:tab w:val="left" w:pos="284"/>
        </w:tabs>
        <w:spacing w:after="0" w:line="240" w:lineRule="auto"/>
        <w:jc w:val="both"/>
        <w:rPr>
          <w:rFonts w:ascii="Bookman Old Style" w:hAnsi="Bookman Old Style"/>
          <w:color w:val="auto"/>
          <w:sz w:val="24"/>
          <w:szCs w:val="24"/>
        </w:rPr>
      </w:pPr>
      <w:r w:rsidRPr="009B7246">
        <w:rPr>
          <w:rFonts w:ascii="Bookman Old Style" w:hAnsi="Bookman Old Style"/>
          <w:color w:val="auto"/>
          <w:sz w:val="24"/>
          <w:szCs w:val="24"/>
        </w:rPr>
        <w:t xml:space="preserve">La legge nel definire la sicurezza urbana afferma la figura centrale </w:t>
      </w:r>
      <w:r w:rsidR="0014007A" w:rsidRPr="009B7246">
        <w:rPr>
          <w:rFonts w:ascii="Bookman Old Style" w:hAnsi="Bookman Old Style"/>
          <w:color w:val="auto"/>
          <w:sz w:val="24"/>
          <w:szCs w:val="24"/>
        </w:rPr>
        <w:t xml:space="preserve">del prefetto e impegna gli attori istituzionali ad un metodo di confronto utile ad innalzare </w:t>
      </w:r>
      <w:r w:rsidR="009937D5" w:rsidRPr="009B7246">
        <w:rPr>
          <w:rFonts w:ascii="Bookman Old Style" w:hAnsi="Bookman Old Style"/>
          <w:color w:val="auto"/>
          <w:sz w:val="24"/>
          <w:szCs w:val="24"/>
        </w:rPr>
        <w:t>gli standard di vivibilità e rispetto massimo della legalità.</w:t>
      </w:r>
    </w:p>
    <w:p w14:paraId="79DAFE85" w14:textId="3B19D0F1" w:rsidR="00A61BC1" w:rsidRPr="009B7246" w:rsidRDefault="00B27BE8">
      <w:pPr>
        <w:tabs>
          <w:tab w:val="left" w:pos="284"/>
        </w:tabs>
        <w:spacing w:after="0" w:line="240" w:lineRule="auto"/>
        <w:jc w:val="both"/>
        <w:rPr>
          <w:rFonts w:ascii="Bookman Old Style" w:eastAsia="Bookman Old Style" w:hAnsi="Bookman Old Style" w:cs="Bookman Old Style"/>
          <w:color w:val="auto"/>
          <w:sz w:val="24"/>
          <w:szCs w:val="24"/>
        </w:rPr>
      </w:pPr>
      <w:r w:rsidRPr="009B7246">
        <w:rPr>
          <w:rFonts w:ascii="Bookman Old Style" w:hAnsi="Bookman Old Style"/>
          <w:color w:val="auto"/>
          <w:sz w:val="24"/>
          <w:szCs w:val="24"/>
        </w:rPr>
        <w:t xml:space="preserve">In questo quadro appare </w:t>
      </w:r>
      <w:r w:rsidRPr="009B7246">
        <w:rPr>
          <w:rFonts w:ascii="Bookman Old Style" w:hAnsi="Bookman Old Style"/>
          <w:b/>
          <w:bCs/>
          <w:color w:val="auto"/>
          <w:sz w:val="24"/>
          <w:szCs w:val="24"/>
        </w:rPr>
        <w:t>imprescindibile</w:t>
      </w:r>
      <w:r w:rsidRPr="009B7246">
        <w:rPr>
          <w:rFonts w:ascii="Bookman Old Style" w:hAnsi="Bookman Old Style"/>
          <w:color w:val="auto"/>
          <w:sz w:val="24"/>
          <w:szCs w:val="24"/>
        </w:rPr>
        <w:t xml:space="preserve"> la riforma della legge quadro sulle polizie locali che costituisce la base fondamentale per verificare strumenti e modalità previste per il controllo del territorio, al fine di mettere in campo tutte le iniziative necessarie, razionalizzando ed ottimizzando l’uso delle risorse umane e finanziarie e le sinergie fra istituzioni e nel rapporto tra Polizie locali e le altre forze di polizia. </w:t>
      </w:r>
    </w:p>
    <w:p w14:paraId="61633B30" w14:textId="77777777" w:rsidR="00A61BC1" w:rsidRPr="009B7246" w:rsidRDefault="00A61BC1">
      <w:pPr>
        <w:rPr>
          <w:rFonts w:ascii="Bookman Old Style" w:eastAsia="Bookman Old Style" w:hAnsi="Bookman Old Style" w:cs="Bookman Old Style"/>
          <w:b/>
          <w:bCs/>
          <w:color w:val="auto"/>
          <w:sz w:val="24"/>
          <w:szCs w:val="24"/>
          <w:u w:color="BF4E14"/>
        </w:rPr>
      </w:pPr>
    </w:p>
    <w:p w14:paraId="36E2787B" w14:textId="77777777" w:rsidR="00A61BC1" w:rsidRPr="009B7246" w:rsidRDefault="00B27BE8">
      <w:pPr>
        <w:jc w:val="center"/>
        <w:rPr>
          <w:rFonts w:ascii="Bookman Old Style" w:eastAsia="Bookman Old Style" w:hAnsi="Bookman Old Style" w:cs="Bookman Old Style"/>
          <w:b/>
          <w:bCs/>
          <w:color w:val="auto"/>
          <w:sz w:val="24"/>
          <w:szCs w:val="24"/>
          <w:u w:val="single" w:color="BF4E14"/>
        </w:rPr>
      </w:pPr>
      <w:r w:rsidRPr="009B7246">
        <w:rPr>
          <w:rFonts w:ascii="Bookman Old Style" w:hAnsi="Bookman Old Style"/>
          <w:b/>
          <w:bCs/>
          <w:color w:val="auto"/>
          <w:sz w:val="24"/>
          <w:szCs w:val="24"/>
          <w:u w:val="single" w:color="BF4E14"/>
        </w:rPr>
        <w:t>NUOVO PATTO STATO COMUNI PER LA SICUREZZA URBANA</w:t>
      </w:r>
    </w:p>
    <w:p w14:paraId="2934CA92" w14:textId="197AC0A5" w:rsidR="00A61BC1" w:rsidRPr="009B7246" w:rsidRDefault="00B27BE8">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Bookman Old Style" w:eastAsia="Bookman Old Style" w:hAnsi="Bookman Old Style" w:cs="Bookman Old Style"/>
          <w:color w:val="auto"/>
          <w:sz w:val="24"/>
          <w:szCs w:val="24"/>
          <w:u w:color="000000"/>
        </w:rPr>
      </w:pPr>
      <w:r w:rsidRPr="009B7246">
        <w:rPr>
          <w:rFonts w:ascii="Bookman Old Style" w:hAnsi="Bookman Old Style"/>
          <w:color w:val="auto"/>
          <w:sz w:val="24"/>
          <w:szCs w:val="24"/>
          <w:u w:color="000000"/>
        </w:rPr>
        <w:t xml:space="preserve">I Comuni </w:t>
      </w:r>
      <w:r w:rsidR="00B5700F" w:rsidRPr="009B7246">
        <w:rPr>
          <w:rFonts w:ascii="Bookman Old Style" w:hAnsi="Bookman Old Style"/>
          <w:color w:val="auto"/>
          <w:sz w:val="24"/>
          <w:szCs w:val="24"/>
          <w:u w:color="000000"/>
        </w:rPr>
        <w:t xml:space="preserve">e i grandi centri urbani </w:t>
      </w:r>
      <w:r w:rsidRPr="009B7246">
        <w:rPr>
          <w:rFonts w:ascii="Bookman Old Style" w:hAnsi="Bookman Old Style"/>
          <w:color w:val="auto"/>
          <w:sz w:val="24"/>
          <w:szCs w:val="24"/>
          <w:u w:color="000000"/>
        </w:rPr>
        <w:t xml:space="preserve">affrontano costi crescenti in materia di polizia locale, marginalità e gestione delle emergenze sociali, educazione e servizi urbani in generale </w:t>
      </w:r>
      <w:r w:rsidR="009B7246" w:rsidRPr="009B7246">
        <w:rPr>
          <w:rFonts w:ascii="Bookman Old Style" w:hAnsi="Bookman Old Style"/>
          <w:color w:val="auto"/>
          <w:sz w:val="24"/>
          <w:szCs w:val="24"/>
          <w:u w:color="000000"/>
        </w:rPr>
        <w:t>senza fondi</w:t>
      </w:r>
      <w:r w:rsidRPr="009B7246">
        <w:rPr>
          <w:rFonts w:ascii="Bookman Old Style" w:hAnsi="Bookman Old Style"/>
          <w:color w:val="auto"/>
          <w:sz w:val="24"/>
          <w:szCs w:val="24"/>
          <w:u w:color="000000"/>
        </w:rPr>
        <w:t xml:space="preserve"> stabil</w:t>
      </w:r>
      <w:r w:rsidR="00B5700F" w:rsidRPr="009B7246">
        <w:rPr>
          <w:rFonts w:ascii="Bookman Old Style" w:hAnsi="Bookman Old Style"/>
          <w:color w:val="auto"/>
          <w:sz w:val="24"/>
          <w:szCs w:val="24"/>
          <w:u w:color="000000"/>
        </w:rPr>
        <w:t>i</w:t>
      </w:r>
      <w:r w:rsidRPr="009B7246">
        <w:rPr>
          <w:rFonts w:ascii="Bookman Old Style" w:hAnsi="Bookman Old Style"/>
          <w:color w:val="auto"/>
          <w:sz w:val="24"/>
          <w:szCs w:val="24"/>
          <w:u w:color="000000"/>
        </w:rPr>
        <w:t xml:space="preserve"> per promuovere la sicurezza urbana integrata. Nonostante questo, in quanto rappresentanti eletti delle loro comunità, i Sindaci svolgono un ruolo determinante sul terreno del coinvolgimento della comunità nelle sue diverse articolazioni e rappresentanze nelle politiche di sicurezza componendo le diverse esigenze e mobilitando al contempo risorse </w:t>
      </w:r>
      <w:r w:rsidR="00B5700F" w:rsidRPr="009B7246">
        <w:rPr>
          <w:rFonts w:ascii="Bookman Old Style" w:hAnsi="Bookman Old Style"/>
          <w:color w:val="auto"/>
          <w:sz w:val="24"/>
          <w:szCs w:val="24"/>
          <w:u w:color="000000"/>
        </w:rPr>
        <w:t xml:space="preserve">significative messe a disposizione di </w:t>
      </w:r>
      <w:r w:rsidRPr="009B7246">
        <w:rPr>
          <w:rFonts w:ascii="Bookman Old Style" w:hAnsi="Bookman Old Style"/>
          <w:color w:val="auto"/>
          <w:sz w:val="24"/>
          <w:szCs w:val="24"/>
          <w:u w:color="000000"/>
        </w:rPr>
        <w:t>un quadro di governo complessivo. Le Amministrazioni locali spesso si fanno carico anche di investimenti e spese a supporto dell’azione statale, realizzando strutture e mettendo a disposizioni risorse logistiche importanti.</w:t>
      </w:r>
    </w:p>
    <w:p w14:paraId="694C0C3E" w14:textId="77777777" w:rsidR="00A61BC1" w:rsidRPr="009B7246" w:rsidRDefault="00A61BC1">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Bookman Old Style" w:eastAsia="Bookman Old Style" w:hAnsi="Bookman Old Style" w:cs="Bookman Old Style"/>
          <w:color w:val="auto"/>
          <w:sz w:val="24"/>
          <w:szCs w:val="24"/>
          <w:u w:color="000000"/>
        </w:rPr>
      </w:pPr>
    </w:p>
    <w:p w14:paraId="257E921F" w14:textId="06346C56" w:rsidR="00A61BC1" w:rsidRPr="009B7246" w:rsidRDefault="00B27BE8">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Bookman Old Style" w:eastAsia="Arial" w:hAnsi="Bookman Old Style" w:cs="Arial"/>
          <w:b/>
          <w:bCs/>
          <w:color w:val="auto"/>
          <w:sz w:val="24"/>
          <w:szCs w:val="24"/>
          <w:u w:color="000000"/>
        </w:rPr>
      </w:pPr>
      <w:r w:rsidRPr="009B7246">
        <w:rPr>
          <w:rFonts w:ascii="Bookman Old Style" w:hAnsi="Bookman Old Style"/>
          <w:color w:val="auto"/>
          <w:sz w:val="24"/>
          <w:szCs w:val="24"/>
          <w:u w:color="000000"/>
        </w:rPr>
        <w:t>L’</w:t>
      </w:r>
      <w:r w:rsidRPr="009B7246">
        <w:rPr>
          <w:rFonts w:ascii="Bookman Old Style" w:hAnsi="Bookman Old Style"/>
          <w:b/>
          <w:bCs/>
          <w:color w:val="auto"/>
          <w:sz w:val="24"/>
          <w:szCs w:val="24"/>
          <w:u w:color="000000"/>
        </w:rPr>
        <w:t>Istituzione di un Fondo nazionale per la sicurezza urbana integrata</w:t>
      </w:r>
      <w:r w:rsidR="00B5700F" w:rsidRPr="009B7246">
        <w:rPr>
          <w:rFonts w:ascii="Bookman Old Style" w:hAnsi="Bookman Old Style"/>
          <w:b/>
          <w:bCs/>
          <w:color w:val="auto"/>
          <w:sz w:val="24"/>
          <w:szCs w:val="24"/>
          <w:u w:color="000000"/>
        </w:rPr>
        <w:t>,</w:t>
      </w:r>
      <w:r w:rsidRPr="009B7246">
        <w:rPr>
          <w:rFonts w:ascii="Bookman Old Style" w:hAnsi="Bookman Old Style"/>
          <w:color w:val="auto"/>
          <w:sz w:val="24"/>
          <w:szCs w:val="24"/>
          <w:u w:color="000000"/>
        </w:rPr>
        <w:t xml:space="preserve"> </w:t>
      </w:r>
      <w:r w:rsidR="00933CDC" w:rsidRPr="009B7246">
        <w:rPr>
          <w:rFonts w:ascii="Bookman Old Style" w:hAnsi="Bookman Old Style"/>
          <w:color w:val="auto"/>
          <w:sz w:val="24"/>
          <w:szCs w:val="24"/>
          <w:u w:color="000000"/>
        </w:rPr>
        <w:t>in raccordo con tutte le istituzioni,</w:t>
      </w:r>
      <w:r w:rsidRPr="009B7246">
        <w:rPr>
          <w:rFonts w:ascii="Bookman Old Style" w:hAnsi="Bookman Old Style"/>
          <w:color w:val="auto"/>
          <w:sz w:val="24"/>
          <w:szCs w:val="24"/>
          <w:u w:color="000000"/>
        </w:rPr>
        <w:t xml:space="preserve"> rappresenterebbe un passo strategico per rafforzare la collaborazione istituzionale e rafforzare l’impatto delle politiche in oggetto su tutto il territorio italiano. Tale possibilità permetterebbe, ad esempio, di promuovere </w:t>
      </w:r>
      <w:r w:rsidRPr="009B7246">
        <w:rPr>
          <w:rFonts w:ascii="Bookman Old Style" w:hAnsi="Bookman Old Style"/>
          <w:b/>
          <w:bCs/>
          <w:color w:val="auto"/>
          <w:sz w:val="24"/>
          <w:szCs w:val="24"/>
          <w:u w:color="000000"/>
        </w:rPr>
        <w:t>progetti efficaci su disagio e violenza giovanile, prevenzione delle tossicodipendenze, del disordine urbano diffuso, della devianza; permetterebbe di rafforzare videosorveglianza, presidio del territorio, illuminazione pubblica, la formazione congiunta tra polizie locali e statali e operatori sociali; di affrontare in modo strutturale i fenomeni di malamovida.</w:t>
      </w:r>
    </w:p>
    <w:p w14:paraId="587F06FB" w14:textId="77777777" w:rsidR="00A61BC1" w:rsidRPr="009B7246" w:rsidRDefault="00A61BC1">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Bookman Old Style" w:eastAsia="Bookman Old Style" w:hAnsi="Bookman Old Style" w:cs="Bookman Old Style"/>
          <w:b/>
          <w:bCs/>
          <w:color w:val="auto"/>
          <w:sz w:val="24"/>
          <w:szCs w:val="24"/>
          <w:u w:val="single" w:color="BF4E14"/>
        </w:rPr>
      </w:pPr>
    </w:p>
    <w:p w14:paraId="1C3BA57A" w14:textId="64E465DC" w:rsidR="00A61BC1" w:rsidRPr="009B7246" w:rsidRDefault="00B27BE8">
      <w:pPr>
        <w:pStyle w:val="Paragrafoelenco"/>
        <w:numPr>
          <w:ilvl w:val="0"/>
          <w:numId w:val="6"/>
        </w:numPr>
        <w:jc w:val="both"/>
        <w:rPr>
          <w:rFonts w:ascii="Bookman Old Style" w:hAnsi="Bookman Old Style"/>
          <w:b/>
          <w:bCs/>
          <w:color w:val="auto"/>
          <w:sz w:val="24"/>
          <w:szCs w:val="24"/>
        </w:rPr>
      </w:pPr>
      <w:r w:rsidRPr="009B7246">
        <w:rPr>
          <w:rFonts w:ascii="Bookman Old Style" w:hAnsi="Bookman Old Style"/>
          <w:color w:val="auto"/>
          <w:sz w:val="24"/>
          <w:szCs w:val="24"/>
        </w:rPr>
        <w:t xml:space="preserve">Un </w:t>
      </w:r>
      <w:r w:rsidRPr="009B7246">
        <w:rPr>
          <w:rFonts w:ascii="Bookman Old Style" w:hAnsi="Bookman Old Style"/>
          <w:b/>
          <w:bCs/>
          <w:color w:val="auto"/>
          <w:sz w:val="24"/>
          <w:szCs w:val="24"/>
        </w:rPr>
        <w:t xml:space="preserve">punto qualificante di un nuovo Patto Stato/Comuni per la sicurezza urbana è la </w:t>
      </w:r>
      <w:r w:rsidRPr="009B7246">
        <w:rPr>
          <w:rFonts w:ascii="Bookman Old Style" w:hAnsi="Bookman Old Style"/>
          <w:b/>
          <w:bCs/>
          <w:color w:val="auto"/>
          <w:sz w:val="24"/>
          <w:szCs w:val="24"/>
          <w:u w:val="single"/>
        </w:rPr>
        <w:t>condivisione informativa della organizzazione sul territorio dei presidi di prevenzione, controllo delle condotte violente.</w:t>
      </w:r>
    </w:p>
    <w:p w14:paraId="3747E814" w14:textId="292498A5" w:rsidR="00A61BC1" w:rsidRPr="009B7246" w:rsidRDefault="00B27BE8">
      <w:pPr>
        <w:jc w:val="both"/>
        <w:rPr>
          <w:rFonts w:ascii="Bookman Old Style" w:eastAsia="Bookman Old Style" w:hAnsi="Bookman Old Style" w:cs="Bookman Old Style"/>
          <w:color w:val="auto"/>
          <w:sz w:val="24"/>
          <w:szCs w:val="24"/>
        </w:rPr>
      </w:pPr>
      <w:r w:rsidRPr="009B7246">
        <w:rPr>
          <w:rFonts w:ascii="Bookman Old Style" w:hAnsi="Bookman Old Style"/>
          <w:color w:val="auto"/>
          <w:sz w:val="24"/>
          <w:szCs w:val="24"/>
        </w:rPr>
        <w:t xml:space="preserve">Appare quindi imprescindibile poter lavorare in sede di Comitato Provinciale d’ordine e sicurezza pubblica nella massima </w:t>
      </w:r>
      <w:r w:rsidRPr="009B7246">
        <w:rPr>
          <w:rFonts w:ascii="Bookman Old Style" w:hAnsi="Bookman Old Style"/>
          <w:b/>
          <w:bCs/>
          <w:color w:val="auto"/>
          <w:sz w:val="24"/>
          <w:szCs w:val="24"/>
        </w:rPr>
        <w:t xml:space="preserve">condivisione informativa del Piano coordinato di controllo del territorio </w:t>
      </w:r>
      <w:r w:rsidR="00D84077" w:rsidRPr="009B7246">
        <w:rPr>
          <w:rFonts w:ascii="Bookman Old Style" w:hAnsi="Bookman Old Style"/>
          <w:b/>
          <w:bCs/>
          <w:color w:val="auto"/>
          <w:sz w:val="24"/>
          <w:szCs w:val="24"/>
        </w:rPr>
        <w:t>dei Quadranti ritenuti sensibili qualora si presentino criticità di presidio da parte delle singole Forze di Polizia</w:t>
      </w:r>
      <w:r w:rsidR="009B7246">
        <w:rPr>
          <w:rFonts w:ascii="Bookman Old Style" w:hAnsi="Bookman Old Style"/>
          <w:b/>
          <w:bCs/>
          <w:color w:val="auto"/>
          <w:sz w:val="24"/>
          <w:szCs w:val="24"/>
        </w:rPr>
        <w:t xml:space="preserve">, </w:t>
      </w:r>
      <w:r w:rsidRPr="009B7246">
        <w:rPr>
          <w:rFonts w:ascii="Bookman Old Style" w:hAnsi="Bookman Old Style"/>
          <w:b/>
          <w:bCs/>
          <w:color w:val="auto"/>
          <w:sz w:val="24"/>
          <w:szCs w:val="24"/>
        </w:rPr>
        <w:t>in particolare nelle ore serali e notturne</w:t>
      </w:r>
      <w:r w:rsidRPr="009B7246">
        <w:rPr>
          <w:rFonts w:ascii="Bookman Old Style" w:hAnsi="Bookman Old Style"/>
          <w:color w:val="auto"/>
          <w:sz w:val="24"/>
          <w:szCs w:val="24"/>
        </w:rPr>
        <w:t xml:space="preserve">, al fine di poter dispiegare il massimo della efficacia e della collaborazione con la presenza anche delle pattuglie della polizia locale che già operano. </w:t>
      </w:r>
    </w:p>
    <w:p w14:paraId="5C9F07ED" w14:textId="77777777" w:rsidR="00A61BC1" w:rsidRPr="009B7246" w:rsidRDefault="00B27BE8">
      <w:pPr>
        <w:jc w:val="both"/>
        <w:rPr>
          <w:rFonts w:ascii="Bookman Old Style" w:eastAsia="Bookman Old Style" w:hAnsi="Bookman Old Style" w:cs="Bookman Old Style"/>
          <w:color w:val="auto"/>
          <w:sz w:val="24"/>
          <w:szCs w:val="24"/>
        </w:rPr>
      </w:pPr>
      <w:r w:rsidRPr="009B7246">
        <w:rPr>
          <w:rFonts w:ascii="Bookman Old Style" w:hAnsi="Bookman Old Style"/>
          <w:color w:val="auto"/>
          <w:sz w:val="24"/>
          <w:szCs w:val="24"/>
        </w:rPr>
        <w:t xml:space="preserve">Riteniamo che alla luce dei fenomeni crescenti di disordine e recrudescenza di condotte violente, sia da programmare ad esempio una copertura minima notturna, con almeno 1 volante attiva o radiomobile ogni 20.000 abitanti. </w:t>
      </w:r>
    </w:p>
    <w:p w14:paraId="5C0005EF" w14:textId="77777777" w:rsidR="00A61BC1" w:rsidRPr="009B7246" w:rsidRDefault="00B27BE8">
      <w:pPr>
        <w:jc w:val="both"/>
        <w:rPr>
          <w:rFonts w:ascii="Bookman Old Style" w:eastAsia="Bookman Old Style" w:hAnsi="Bookman Old Style" w:cs="Bookman Old Style"/>
          <w:color w:val="auto"/>
          <w:sz w:val="24"/>
          <w:szCs w:val="24"/>
        </w:rPr>
      </w:pPr>
      <w:r w:rsidRPr="009B7246">
        <w:rPr>
          <w:rFonts w:ascii="Bookman Old Style" w:hAnsi="Bookman Old Style"/>
          <w:color w:val="auto"/>
          <w:sz w:val="24"/>
          <w:szCs w:val="24"/>
        </w:rPr>
        <w:t xml:space="preserve">A tal proposito, si ricorda che nelle città capoluogo metropolitano e nelle 40 principali città italiane le polizie locali eseguono i rilievi della totalità dei sinistri stradali anche notturni e che come ricorda ISTAT oltre il 65% di tutti i sinistri stradali rilevati sono accertati dalle polizie locali, sgravando le forze di polizia di tali incombenze. </w:t>
      </w:r>
    </w:p>
    <w:p w14:paraId="07F07ED0" w14:textId="77777777" w:rsidR="00A61BC1" w:rsidRPr="009B7246" w:rsidRDefault="00A61BC1">
      <w:pPr>
        <w:jc w:val="center"/>
        <w:rPr>
          <w:rFonts w:ascii="Bookman Old Style" w:eastAsia="Bookman Old Style" w:hAnsi="Bookman Old Style" w:cs="Bookman Old Style"/>
          <w:b/>
          <w:bCs/>
          <w:color w:val="auto"/>
          <w:sz w:val="24"/>
          <w:szCs w:val="24"/>
          <w:u w:color="BF4E14"/>
        </w:rPr>
      </w:pPr>
    </w:p>
    <w:p w14:paraId="303DB500" w14:textId="77777777" w:rsidR="00A61BC1" w:rsidRPr="009B7246" w:rsidRDefault="00B27BE8">
      <w:pPr>
        <w:pStyle w:val="Paragrafoelenco"/>
        <w:numPr>
          <w:ilvl w:val="0"/>
          <w:numId w:val="7"/>
        </w:numPr>
        <w:jc w:val="both"/>
        <w:rPr>
          <w:rFonts w:ascii="Bookman Old Style" w:hAnsi="Bookman Old Style"/>
          <w:color w:val="auto"/>
          <w:sz w:val="24"/>
          <w:szCs w:val="24"/>
        </w:rPr>
      </w:pPr>
      <w:r w:rsidRPr="009B7246">
        <w:rPr>
          <w:rFonts w:ascii="Bookman Old Style" w:hAnsi="Bookman Old Style"/>
          <w:b/>
          <w:bCs/>
          <w:color w:val="auto"/>
          <w:sz w:val="24"/>
          <w:szCs w:val="24"/>
        </w:rPr>
        <w:t xml:space="preserve">Altro aspetto qualificante un nuovo Patto è </w:t>
      </w:r>
      <w:r w:rsidRPr="009B7246">
        <w:rPr>
          <w:rFonts w:ascii="Bookman Old Style" w:hAnsi="Bookman Old Style"/>
          <w:b/>
          <w:bCs/>
          <w:color w:val="auto"/>
          <w:sz w:val="24"/>
          <w:szCs w:val="24"/>
          <w:u w:val="single"/>
        </w:rPr>
        <w:t>il tema dell'accesso delle Polizie Locali al CED Interforze</w:t>
      </w:r>
      <w:r w:rsidRPr="009B7246">
        <w:rPr>
          <w:rFonts w:ascii="Bookman Old Style" w:hAnsi="Bookman Old Style"/>
          <w:b/>
          <w:bCs/>
          <w:color w:val="auto"/>
          <w:sz w:val="24"/>
          <w:szCs w:val="24"/>
        </w:rPr>
        <w:t xml:space="preserve"> </w:t>
      </w:r>
      <w:r w:rsidRPr="009B7246">
        <w:rPr>
          <w:rFonts w:ascii="Bookman Old Style" w:hAnsi="Bookman Old Style"/>
          <w:color w:val="auto"/>
          <w:sz w:val="24"/>
          <w:szCs w:val="24"/>
        </w:rPr>
        <w:t>di cui si discute dal lontano 1986, dall'approvazione della legge n. 65/86 che ha riorganizzato i compiti e le funzioni degli agenti e ufficiali dei vari Corpi e Servizi. L'importanza di identificare le persone che oggi gli operatori delle Polizie Locali incrociano giornalmente durante i controlli di sicurezza urbana e di sicurezza stradale, deriva dalle attività quotidiane di controllo del territorio. L'attività di verifica dei documenti identificativi ma anche delle persone prive di documenti rappresenta un cardine del sistema nazionale di sicurezza pubblica, a cui anche le Polizie Locali dovrebbero poter usufruire, considerate le funzioni ausiliare di pubblica sicurezza concesse dai singoli Prefetti, dopo un attento iter per il rilascio della qualifica.</w:t>
      </w:r>
    </w:p>
    <w:p w14:paraId="4A5586C2" w14:textId="77777777" w:rsidR="00A61BC1" w:rsidRDefault="00B27BE8">
      <w:pPr>
        <w:jc w:val="both"/>
        <w:rPr>
          <w:rFonts w:ascii="Bookman Old Style" w:hAnsi="Bookman Old Style"/>
          <w:color w:val="auto"/>
          <w:sz w:val="24"/>
          <w:szCs w:val="24"/>
        </w:rPr>
      </w:pPr>
      <w:r w:rsidRPr="009B7246">
        <w:rPr>
          <w:rFonts w:ascii="Bookman Old Style" w:hAnsi="Bookman Old Style"/>
          <w:color w:val="auto"/>
          <w:sz w:val="24"/>
          <w:szCs w:val="24"/>
        </w:rPr>
        <w:t xml:space="preserve">Stiamo attendendo il completamento dell’iter del Decreto attuativo della legge 24 luglio 2008, n. 125 (c.d. Pacchetto Sicurezza) da ANCI già condiviso, sulla cui base le Polizie Locali avranno accesso allo </w:t>
      </w:r>
      <w:r w:rsidRPr="009B7246">
        <w:rPr>
          <w:rFonts w:ascii="Bookman Old Style" w:hAnsi="Bookman Old Style"/>
          <w:b/>
          <w:bCs/>
          <w:color w:val="auto"/>
          <w:sz w:val="24"/>
          <w:szCs w:val="24"/>
        </w:rPr>
        <w:t>schedario dei veicoli rubati, schedario dei documenti d'identità rubati o smarriti ed informazioni concernenti i permessi di soggiorno rilasciati e rinnovati</w:t>
      </w:r>
      <w:r w:rsidRPr="009B7246">
        <w:rPr>
          <w:rFonts w:ascii="Bookman Old Style" w:hAnsi="Bookman Old Style"/>
          <w:color w:val="auto"/>
          <w:sz w:val="24"/>
          <w:szCs w:val="24"/>
        </w:rPr>
        <w:t xml:space="preserve">. </w:t>
      </w:r>
    </w:p>
    <w:p w14:paraId="6D28E253" w14:textId="5451CD2C" w:rsidR="00507ED9" w:rsidRPr="007E7F45" w:rsidRDefault="00507ED9" w:rsidP="00507ED9">
      <w:pPr>
        <w:spacing w:after="0" w:line="240" w:lineRule="auto"/>
        <w:jc w:val="both"/>
        <w:rPr>
          <w:rFonts w:ascii="Bookman Old Style" w:hAnsi="Bookman Old Style"/>
          <w:sz w:val="24"/>
          <w:szCs w:val="24"/>
        </w:rPr>
      </w:pPr>
      <w:r w:rsidRPr="007E7F45">
        <w:rPr>
          <w:rFonts w:ascii="Bookman Old Style" w:hAnsi="Bookman Old Style"/>
          <w:sz w:val="24"/>
          <w:szCs w:val="24"/>
        </w:rPr>
        <w:t xml:space="preserve">Inoltre, va accelerato l’iter del decreto che regola l’accesso allo </w:t>
      </w:r>
      <w:r w:rsidRPr="007E7F45">
        <w:rPr>
          <w:rFonts w:ascii="Bookman Old Style" w:hAnsi="Bookman Old Style"/>
          <w:b/>
          <w:bCs/>
          <w:sz w:val="24"/>
          <w:szCs w:val="24"/>
        </w:rPr>
        <w:t>schedario individuale</w:t>
      </w:r>
      <w:r w:rsidRPr="007E7F45">
        <w:rPr>
          <w:rFonts w:ascii="Bookman Old Style" w:hAnsi="Bookman Old Style"/>
          <w:sz w:val="24"/>
          <w:szCs w:val="24"/>
        </w:rPr>
        <w:t xml:space="preserve"> per la verifica delle informazioni dei singoli con </w:t>
      </w:r>
      <w:r w:rsidRPr="007E7F45">
        <w:rPr>
          <w:rFonts w:ascii="Bookman Old Style" w:eastAsiaTheme="minorHAnsi" w:hAnsi="Bookman Old Style" w:cstheme="minorBidi"/>
          <w:b/>
          <w:bCs/>
          <w:sz w:val="24"/>
          <w:szCs w:val="24"/>
          <w:lang w:eastAsia="en-US"/>
          <w14:ligatures w14:val="standardContextual"/>
        </w:rPr>
        <w:t>provvedimenti di ricerca o di rintraccio esistenti nei confronti delle persone controllate</w:t>
      </w:r>
      <w:r w:rsidRPr="007E7F45">
        <w:rPr>
          <w:rFonts w:ascii="Bookman Old Style" w:hAnsi="Bookman Old Style"/>
          <w:sz w:val="24"/>
          <w:szCs w:val="24"/>
        </w:rPr>
        <w:t>, ivi compresi i provvedimenti</w:t>
      </w:r>
      <w:r w:rsidRPr="007E7F45">
        <w:rPr>
          <w:rFonts w:ascii="Bookman Old Style" w:hAnsi="Bookman Old Style"/>
          <w:b/>
          <w:bCs/>
          <w:sz w:val="24"/>
          <w:szCs w:val="24"/>
        </w:rPr>
        <w:t xml:space="preserve"> sul</w:t>
      </w:r>
      <w:r w:rsidRPr="007E7F45">
        <w:rPr>
          <w:rFonts w:ascii="Bookman Old Style" w:hAnsi="Bookman Old Style"/>
          <w:sz w:val="24"/>
          <w:szCs w:val="24"/>
        </w:rPr>
        <w:t xml:space="preserve"> cd </w:t>
      </w:r>
      <w:r w:rsidRPr="007E7F45">
        <w:rPr>
          <w:rFonts w:ascii="Bookman Old Style" w:hAnsi="Bookman Old Style"/>
          <w:b/>
          <w:bCs/>
          <w:sz w:val="24"/>
          <w:szCs w:val="24"/>
        </w:rPr>
        <w:t>“Daspo Urbano</w:t>
      </w:r>
      <w:r w:rsidRPr="007E7F45">
        <w:rPr>
          <w:rFonts w:ascii="Bookman Old Style" w:hAnsi="Bookman Old Style"/>
          <w:sz w:val="24"/>
          <w:szCs w:val="24"/>
        </w:rPr>
        <w:t>”. Si tratta di dare attuazione a quanto previsto dall’art. 10 comma 6 bis del decreto-legge 20 febbraio 2017, n. 14 convertito con modificazioni dalla legge 18 aprile 2017, n. 48 e di quelle previste dall’art. 18 comma 1 e comma 1 bis del decreto-legge 4 ottobre 2018, n. 113 convertito, con modificazioni, dalla legge 1 dicembre 2018, n. 132.</w:t>
      </w:r>
    </w:p>
    <w:p w14:paraId="3E114E85" w14:textId="77777777" w:rsidR="00507ED9" w:rsidRPr="007E7F45" w:rsidRDefault="00507ED9" w:rsidP="00507ED9">
      <w:pPr>
        <w:spacing w:after="0" w:line="240" w:lineRule="auto"/>
        <w:jc w:val="both"/>
        <w:rPr>
          <w:rFonts w:ascii="Bookman Old Style" w:hAnsi="Bookman Old Style"/>
          <w:sz w:val="24"/>
          <w:szCs w:val="24"/>
        </w:rPr>
      </w:pPr>
    </w:p>
    <w:p w14:paraId="547F7DFE" w14:textId="71BFF344" w:rsidR="00507ED9" w:rsidRPr="007E7F45" w:rsidRDefault="00507ED9" w:rsidP="00507ED9">
      <w:pPr>
        <w:spacing w:after="0" w:line="240" w:lineRule="auto"/>
        <w:jc w:val="both"/>
        <w:rPr>
          <w:rFonts w:ascii="Bookman Old Style" w:hAnsi="Bookman Old Style"/>
          <w:b/>
          <w:bCs/>
          <w:sz w:val="24"/>
          <w:szCs w:val="24"/>
          <w:u w:val="single"/>
        </w:rPr>
      </w:pPr>
      <w:r w:rsidRPr="007E7F45">
        <w:rPr>
          <w:rFonts w:ascii="Bookman Old Style" w:hAnsi="Bookman Old Style"/>
          <w:sz w:val="24"/>
          <w:szCs w:val="24"/>
        </w:rPr>
        <w:t xml:space="preserve">Con particolare riferimento al </w:t>
      </w:r>
      <w:r w:rsidRPr="007E7F45">
        <w:rPr>
          <w:rFonts w:ascii="Bookman Old Style" w:hAnsi="Bookman Old Style"/>
          <w:b/>
          <w:bCs/>
          <w:sz w:val="24"/>
          <w:szCs w:val="24"/>
        </w:rPr>
        <w:t>daspo urbano</w:t>
      </w:r>
      <w:r w:rsidRPr="007E7F45">
        <w:rPr>
          <w:rFonts w:ascii="Bookman Old Style" w:hAnsi="Bookman Old Style"/>
          <w:sz w:val="24"/>
          <w:szCs w:val="24"/>
        </w:rPr>
        <w:t xml:space="preserve"> va segnalato che in seguito ad un monitoraggio sui provvedimenti di allontanamento elevati dalle polizie locali, oltre 5700 nel corso dell’anno 2023, si registrano pochi provvedimenti di Daspo Urbano emessi dal Questore, nell’ordine di 250-300. </w:t>
      </w:r>
      <w:r w:rsidRPr="007E7F45">
        <w:rPr>
          <w:rFonts w:ascii="Bookman Old Style" w:hAnsi="Bookman Old Style"/>
          <w:b/>
          <w:bCs/>
          <w:sz w:val="24"/>
          <w:szCs w:val="24"/>
          <w:u w:val="single"/>
        </w:rPr>
        <w:t xml:space="preserve">Si tratta di un aspetto che rimettiamo ad una riflessione congiunta in un ottica di miglioramento della collaborazione operativa. </w:t>
      </w:r>
    </w:p>
    <w:p w14:paraId="6A224375" w14:textId="77777777" w:rsidR="00A61BC1" w:rsidRPr="009B7246" w:rsidRDefault="00A61BC1">
      <w:pPr>
        <w:jc w:val="center"/>
        <w:rPr>
          <w:rFonts w:ascii="Bookman Old Style" w:eastAsia="Bookman Old Style" w:hAnsi="Bookman Old Style" w:cs="Bookman Old Style"/>
          <w:b/>
          <w:bCs/>
          <w:color w:val="auto"/>
          <w:sz w:val="24"/>
          <w:szCs w:val="24"/>
          <w:u w:color="BF4E14"/>
        </w:rPr>
      </w:pPr>
    </w:p>
    <w:p w14:paraId="3F82C256" w14:textId="77777777" w:rsidR="00A61BC1" w:rsidRPr="009B7246" w:rsidRDefault="00B27BE8">
      <w:pPr>
        <w:pStyle w:val="Paragrafoelenco"/>
        <w:numPr>
          <w:ilvl w:val="0"/>
          <w:numId w:val="6"/>
        </w:numPr>
        <w:jc w:val="both"/>
        <w:rPr>
          <w:rFonts w:ascii="Bookman Old Style" w:hAnsi="Bookman Old Style"/>
          <w:b/>
          <w:bCs/>
          <w:color w:val="auto"/>
          <w:sz w:val="24"/>
          <w:szCs w:val="24"/>
        </w:rPr>
      </w:pPr>
      <w:r w:rsidRPr="009B7246">
        <w:rPr>
          <w:rFonts w:ascii="Bookman Old Style" w:hAnsi="Bookman Old Style"/>
          <w:b/>
          <w:bCs/>
          <w:color w:val="auto"/>
          <w:sz w:val="24"/>
          <w:szCs w:val="24"/>
          <w:u w:val="single"/>
        </w:rPr>
        <w:t>Altro punto qualificante riguarda l’esigenza di una forte innovazione nelle regole relative ai Sistemi di videosorveglianza urbana.</w:t>
      </w:r>
    </w:p>
    <w:p w14:paraId="16662720" w14:textId="77777777" w:rsidR="00A61BC1" w:rsidRPr="009B7246" w:rsidRDefault="00B27BE8">
      <w:pPr>
        <w:spacing w:line="276" w:lineRule="auto"/>
        <w:jc w:val="both"/>
        <w:rPr>
          <w:rFonts w:ascii="Bookman Old Style" w:eastAsia="Bookman Old Style" w:hAnsi="Bookman Old Style" w:cs="Bookman Old Style"/>
          <w:color w:val="auto"/>
          <w:sz w:val="24"/>
          <w:szCs w:val="24"/>
        </w:rPr>
      </w:pPr>
      <w:r w:rsidRPr="009B7246">
        <w:rPr>
          <w:rFonts w:ascii="Bookman Old Style" w:hAnsi="Bookman Old Style"/>
          <w:color w:val="auto"/>
          <w:sz w:val="24"/>
          <w:szCs w:val="24"/>
        </w:rPr>
        <w:t xml:space="preserve">E’ assolutamente necessario emanare </w:t>
      </w:r>
      <w:r w:rsidRPr="009B7246">
        <w:rPr>
          <w:rFonts w:ascii="Bookman Old Style" w:hAnsi="Bookman Old Style"/>
          <w:b/>
          <w:bCs/>
          <w:color w:val="auto"/>
          <w:sz w:val="24"/>
          <w:szCs w:val="24"/>
        </w:rPr>
        <w:t>Nuove Linee guida per i Comuni</w:t>
      </w:r>
      <w:r w:rsidRPr="009B7246">
        <w:rPr>
          <w:rFonts w:ascii="Bookman Old Style" w:hAnsi="Bookman Old Style"/>
          <w:color w:val="auto"/>
          <w:sz w:val="24"/>
          <w:szCs w:val="24"/>
        </w:rPr>
        <w:t xml:space="preserve"> in materia di videosorveglianza. Pervengono infatti dai Comuni numerose segnalazioni circa le difficoltà applicative delle norme sulla protezione dei dati personali in relazione alle disposizioni sulla videosorveglianza </w:t>
      </w:r>
      <w:r w:rsidRPr="009B7246">
        <w:rPr>
          <w:rFonts w:ascii="Bookman Old Style" w:hAnsi="Bookman Old Style"/>
          <w:b/>
          <w:bCs/>
          <w:color w:val="auto"/>
          <w:sz w:val="24"/>
          <w:szCs w:val="24"/>
        </w:rPr>
        <w:t>per finalità di sicurezza urbana ivi compresi per le bodycam</w:t>
      </w:r>
      <w:r w:rsidRPr="009B7246">
        <w:rPr>
          <w:rFonts w:ascii="Bookman Old Style" w:hAnsi="Bookman Old Style"/>
          <w:color w:val="auto"/>
          <w:sz w:val="24"/>
          <w:szCs w:val="24"/>
        </w:rPr>
        <w:t>.</w:t>
      </w:r>
    </w:p>
    <w:p w14:paraId="67F7ADD8" w14:textId="77777777" w:rsidR="00A61BC1" w:rsidRPr="009B7246" w:rsidRDefault="00B27BE8">
      <w:pPr>
        <w:spacing w:line="276" w:lineRule="auto"/>
        <w:jc w:val="both"/>
        <w:rPr>
          <w:rFonts w:ascii="Bookman Old Style" w:eastAsia="Bookman Old Style" w:hAnsi="Bookman Old Style" w:cs="Bookman Old Style"/>
          <w:color w:val="auto"/>
          <w:sz w:val="24"/>
          <w:szCs w:val="24"/>
        </w:rPr>
      </w:pPr>
      <w:r w:rsidRPr="009B7246">
        <w:rPr>
          <w:rFonts w:ascii="Bookman Old Style" w:hAnsi="Bookman Old Style"/>
          <w:color w:val="auto"/>
          <w:sz w:val="24"/>
          <w:szCs w:val="24"/>
        </w:rPr>
        <w:t xml:space="preserve">Era pervenuta nei mesi scorsi da parte del Capo della Polizia </w:t>
      </w:r>
      <w:r w:rsidRPr="009B7246">
        <w:rPr>
          <w:rFonts w:ascii="Bookman Old Style" w:hAnsi="Bookman Old Style"/>
          <w:b/>
          <w:bCs/>
          <w:color w:val="auto"/>
          <w:sz w:val="24"/>
          <w:szCs w:val="24"/>
        </w:rPr>
        <w:t>Prefetto Vittorio Pisani</w:t>
      </w:r>
      <w:r w:rsidRPr="009B7246">
        <w:rPr>
          <w:rFonts w:ascii="Bookman Old Style" w:hAnsi="Bookman Old Style"/>
          <w:color w:val="auto"/>
          <w:sz w:val="24"/>
          <w:szCs w:val="24"/>
        </w:rPr>
        <w:t xml:space="preserve"> una specifica proposta di </w:t>
      </w:r>
      <w:r w:rsidRPr="009B7246">
        <w:rPr>
          <w:rFonts w:ascii="Bookman Old Style" w:hAnsi="Bookman Old Style"/>
          <w:b/>
          <w:bCs/>
          <w:color w:val="auto"/>
          <w:sz w:val="24"/>
          <w:szCs w:val="24"/>
        </w:rPr>
        <w:t>Patto sulla videosorveglianza</w:t>
      </w:r>
      <w:r w:rsidRPr="009B7246">
        <w:rPr>
          <w:rFonts w:ascii="Bookman Old Style" w:hAnsi="Bookman Old Style"/>
          <w:color w:val="auto"/>
          <w:sz w:val="24"/>
          <w:szCs w:val="24"/>
        </w:rPr>
        <w:t xml:space="preserve"> che toccava alcuni temi indicati e di cui non abbiamo poi più avuto notizia. </w:t>
      </w:r>
    </w:p>
    <w:p w14:paraId="23D532A7" w14:textId="77777777" w:rsidR="00A61BC1" w:rsidRPr="009B7246" w:rsidRDefault="00B27BE8">
      <w:pPr>
        <w:spacing w:line="276" w:lineRule="auto"/>
        <w:jc w:val="both"/>
        <w:rPr>
          <w:rFonts w:ascii="Bookman Old Style" w:eastAsia="Bookman Old Style" w:hAnsi="Bookman Old Style" w:cs="Bookman Old Style"/>
          <w:color w:val="auto"/>
          <w:sz w:val="24"/>
          <w:szCs w:val="24"/>
        </w:rPr>
      </w:pPr>
      <w:r w:rsidRPr="009B7246">
        <w:rPr>
          <w:rFonts w:ascii="Bookman Old Style" w:hAnsi="Bookman Old Style"/>
          <w:color w:val="auto"/>
          <w:sz w:val="24"/>
          <w:szCs w:val="24"/>
        </w:rPr>
        <w:t xml:space="preserve">Come è noto è stato istituito un apposito Fondo nazionale sulla videosorveglianza, con risorse anche successivamente incrementate dall’art. 1 comma 676 della L. 197/2022 (l. di bilancio per 2023) e dall’art. 3 ter del D. L. 123/2023 (convertito in L. 159/2023). </w:t>
      </w:r>
    </w:p>
    <w:p w14:paraId="4504FBD2" w14:textId="77777777" w:rsidR="00A61BC1" w:rsidRPr="009B7246" w:rsidRDefault="00B27BE8">
      <w:pPr>
        <w:jc w:val="both"/>
        <w:rPr>
          <w:rFonts w:ascii="Bookman Old Style" w:eastAsia="Bookman Old Style" w:hAnsi="Bookman Old Style" w:cs="Bookman Old Style"/>
          <w:color w:val="auto"/>
          <w:sz w:val="24"/>
          <w:szCs w:val="24"/>
        </w:rPr>
      </w:pPr>
      <w:r w:rsidRPr="009B7246">
        <w:rPr>
          <w:rFonts w:ascii="Bookman Old Style" w:hAnsi="Bookman Old Style"/>
          <w:color w:val="auto"/>
          <w:sz w:val="24"/>
          <w:szCs w:val="24"/>
        </w:rPr>
        <w:t xml:space="preserve">Per il 2025 le risorse sono pari a 24.5 milioni di euro. </w:t>
      </w:r>
    </w:p>
    <w:p w14:paraId="6B3D883E" w14:textId="77777777" w:rsidR="00A61BC1" w:rsidRPr="009B7246" w:rsidRDefault="00B27BE8">
      <w:pPr>
        <w:jc w:val="both"/>
        <w:rPr>
          <w:rFonts w:ascii="Bookman Old Style" w:eastAsia="Bookman Old Style" w:hAnsi="Bookman Old Style" w:cs="Bookman Old Style"/>
          <w:b/>
          <w:bCs/>
          <w:color w:val="auto"/>
          <w:sz w:val="24"/>
          <w:szCs w:val="24"/>
        </w:rPr>
      </w:pPr>
      <w:r w:rsidRPr="009B7246">
        <w:rPr>
          <w:rFonts w:ascii="Bookman Old Style" w:hAnsi="Bookman Old Style"/>
          <w:b/>
          <w:bCs/>
          <w:color w:val="auto"/>
          <w:sz w:val="24"/>
          <w:szCs w:val="24"/>
        </w:rPr>
        <w:t>Le risorse previste arrivano fino all’anno 2025. Si tratta quindi di prevedere un rifinanziamento dal 2026, considerato l’interesse dei Comuni.</w:t>
      </w:r>
    </w:p>
    <w:p w14:paraId="32A0B460" w14:textId="77777777" w:rsidR="00A61BC1" w:rsidRPr="009B7246" w:rsidRDefault="00A61BC1">
      <w:pPr>
        <w:jc w:val="both"/>
        <w:rPr>
          <w:rFonts w:ascii="Bookman Old Style" w:eastAsia="Bookman Old Style" w:hAnsi="Bookman Old Style" w:cs="Bookman Old Style"/>
          <w:b/>
          <w:bCs/>
          <w:color w:val="auto"/>
          <w:sz w:val="24"/>
          <w:szCs w:val="24"/>
        </w:rPr>
      </w:pPr>
    </w:p>
    <w:p w14:paraId="5A349878" w14:textId="77777777" w:rsidR="00A61BC1" w:rsidRPr="009B7246" w:rsidRDefault="00B27BE8">
      <w:pPr>
        <w:pStyle w:val="Paragrafoelenco"/>
        <w:numPr>
          <w:ilvl w:val="0"/>
          <w:numId w:val="6"/>
        </w:numPr>
        <w:spacing w:after="0" w:line="240" w:lineRule="auto"/>
        <w:jc w:val="both"/>
        <w:rPr>
          <w:rFonts w:ascii="Bookman Old Style" w:hAnsi="Bookman Old Style"/>
          <w:b/>
          <w:bCs/>
          <w:color w:val="auto"/>
          <w:sz w:val="24"/>
          <w:szCs w:val="24"/>
        </w:rPr>
      </w:pPr>
      <w:r w:rsidRPr="009B7246">
        <w:rPr>
          <w:rFonts w:ascii="Bookman Old Style" w:hAnsi="Bookman Old Style"/>
          <w:b/>
          <w:bCs/>
          <w:color w:val="auto"/>
          <w:sz w:val="24"/>
          <w:szCs w:val="24"/>
          <w:u w:val="single"/>
        </w:rPr>
        <w:t>Altro punto importante di un nuovo Patto è sostenere e favorire operativamente l’interconnessione a livello territoriale delle sale operative della polizia locale, a partire da una dimensione metropolitana e di area vasta nonché sostenere le nuove modalità di sicurezza partecipata da parte dei cittadini.</w:t>
      </w:r>
    </w:p>
    <w:p w14:paraId="2ECA2C61" w14:textId="77777777" w:rsidR="00A61BC1" w:rsidRPr="009B7246" w:rsidRDefault="00A61BC1">
      <w:pPr>
        <w:tabs>
          <w:tab w:val="left" w:pos="2010"/>
        </w:tabs>
        <w:jc w:val="both"/>
        <w:rPr>
          <w:rFonts w:ascii="Bookman Old Style" w:eastAsia="Bookman Old Style" w:hAnsi="Bookman Old Style" w:cs="Bookman Old Style"/>
          <w:color w:val="auto"/>
          <w:sz w:val="24"/>
          <w:szCs w:val="24"/>
        </w:rPr>
      </w:pPr>
    </w:p>
    <w:p w14:paraId="1D155796" w14:textId="7E5B5762" w:rsidR="00A61BC1" w:rsidRPr="009B7246" w:rsidRDefault="00B27BE8">
      <w:pPr>
        <w:tabs>
          <w:tab w:val="left" w:pos="2010"/>
        </w:tabs>
        <w:jc w:val="both"/>
        <w:rPr>
          <w:rFonts w:ascii="Bookman Old Style" w:eastAsia="Bookman Old Style" w:hAnsi="Bookman Old Style" w:cs="Bookman Old Style"/>
          <w:color w:val="auto"/>
          <w:sz w:val="24"/>
          <w:szCs w:val="24"/>
        </w:rPr>
      </w:pPr>
      <w:r w:rsidRPr="009B7246">
        <w:rPr>
          <w:rFonts w:ascii="Bookman Old Style" w:hAnsi="Bookman Old Style"/>
          <w:color w:val="auto"/>
          <w:sz w:val="24"/>
          <w:szCs w:val="24"/>
        </w:rPr>
        <w:t xml:space="preserve">Si segnala la modalità utilizzata a </w:t>
      </w:r>
      <w:r w:rsidRPr="009B7246">
        <w:rPr>
          <w:rFonts w:ascii="Bookman Old Style" w:hAnsi="Bookman Old Style"/>
          <w:b/>
          <w:bCs/>
          <w:i/>
          <w:iCs/>
          <w:color w:val="auto"/>
          <w:sz w:val="24"/>
          <w:szCs w:val="24"/>
        </w:rPr>
        <w:t>Venezia</w:t>
      </w:r>
      <w:r w:rsidRPr="009B7246">
        <w:rPr>
          <w:rFonts w:ascii="Bookman Old Style" w:hAnsi="Bookman Old Style"/>
          <w:color w:val="auto"/>
          <w:sz w:val="24"/>
          <w:szCs w:val="24"/>
        </w:rPr>
        <w:t xml:space="preserve"> per costruire </w:t>
      </w:r>
      <w:r w:rsidRPr="009B7246">
        <w:rPr>
          <w:rFonts w:ascii="Bookman Old Style" w:hAnsi="Bookman Old Style"/>
          <w:b/>
          <w:bCs/>
          <w:color w:val="auto"/>
          <w:sz w:val="24"/>
          <w:szCs w:val="24"/>
        </w:rPr>
        <w:t>un’integrazione metropolitana dei Corpi di Polizia Locale</w:t>
      </w:r>
      <w:r w:rsidRPr="009B7246">
        <w:rPr>
          <w:rFonts w:ascii="Bookman Old Style" w:hAnsi="Bookman Old Style"/>
          <w:color w:val="auto"/>
          <w:sz w:val="24"/>
          <w:szCs w:val="24"/>
        </w:rPr>
        <w:t xml:space="preserve"> sulla base di convenzioni volontarie </w:t>
      </w:r>
      <w:r w:rsidR="009B7246" w:rsidRPr="009B7246">
        <w:rPr>
          <w:rFonts w:ascii="Bookman Old Style" w:hAnsi="Bookman Old Style"/>
          <w:color w:val="auto"/>
          <w:sz w:val="24"/>
          <w:szCs w:val="24"/>
        </w:rPr>
        <w:t>(ex</w:t>
      </w:r>
      <w:r w:rsidRPr="009B7246">
        <w:rPr>
          <w:rFonts w:ascii="Bookman Old Style" w:hAnsi="Bookman Old Style"/>
          <w:color w:val="auto"/>
          <w:sz w:val="24"/>
          <w:szCs w:val="24"/>
        </w:rPr>
        <w:t xml:space="preserve"> art. 30 TUEL). Con un approccio flessibile, si è stabilito di modulare le funzioni associate progressivamente. Inizialmente, si è deciso di rendere la convenzione operativa concretamente per gli aspetti di: </w:t>
      </w:r>
      <w:r w:rsidRPr="009B7246">
        <w:rPr>
          <w:rFonts w:ascii="Bookman Old Style" w:hAnsi="Bookman Old Style"/>
          <w:i/>
          <w:iCs/>
          <w:color w:val="auto"/>
          <w:sz w:val="24"/>
          <w:szCs w:val="24"/>
        </w:rPr>
        <w:t>centrale operativa, gestione delle contravvenzioni al Codice della Strada, formazione, infortunistica stradale e supporto specialistico e di emergenza</w:t>
      </w:r>
      <w:r w:rsidRPr="009B7246">
        <w:rPr>
          <w:rFonts w:ascii="Bookman Old Style" w:hAnsi="Bookman Old Style"/>
          <w:color w:val="auto"/>
          <w:sz w:val="24"/>
          <w:szCs w:val="24"/>
        </w:rPr>
        <w:t xml:space="preserve">. Oggi la centrale operativa del Corpo di Polizia Locale di Venezia coordina ogni giorno su 4 canali radio i 697 operatori (+90 stagionali) di 14 Comuni. Ciò consente di mandare tempestivamente supporto in caso di emergenza e fornire in tempo reale le informazioni necessarie. Inoltre, la centrale operativa gestisce circa 817 telecamere le cui immagini sono trasmesse alle centrali della Questura e del Comando Provinciale dei Carabinieri, Gdf e VVF, con la possibilità di gestire una sala operativa comune allestita in occasione dei grandi eventi. </w:t>
      </w:r>
    </w:p>
    <w:p w14:paraId="56CDE0DE" w14:textId="77777777" w:rsidR="00A61BC1" w:rsidRPr="009B7246" w:rsidRDefault="00A61BC1">
      <w:pPr>
        <w:jc w:val="both"/>
        <w:rPr>
          <w:rFonts w:ascii="Bookman Old Style" w:eastAsia="Bookman Old Style" w:hAnsi="Bookman Old Style" w:cs="Bookman Old Style"/>
          <w:color w:val="auto"/>
          <w:sz w:val="24"/>
          <w:szCs w:val="24"/>
        </w:rPr>
      </w:pPr>
    </w:p>
    <w:p w14:paraId="33389A83" w14:textId="77777777" w:rsidR="00A61BC1" w:rsidRPr="009B7246" w:rsidRDefault="00B27BE8">
      <w:pPr>
        <w:jc w:val="both"/>
        <w:rPr>
          <w:rFonts w:ascii="Bookman Old Style" w:eastAsia="Bookman Old Style" w:hAnsi="Bookman Old Style" w:cs="Bookman Old Style"/>
          <w:b/>
          <w:bCs/>
          <w:color w:val="auto"/>
          <w:sz w:val="24"/>
          <w:szCs w:val="24"/>
        </w:rPr>
      </w:pPr>
      <w:r w:rsidRPr="009B7246">
        <w:rPr>
          <w:rFonts w:ascii="Bookman Old Style" w:hAnsi="Bookman Old Style"/>
          <w:b/>
          <w:bCs/>
          <w:color w:val="auto"/>
          <w:sz w:val="24"/>
          <w:szCs w:val="24"/>
        </w:rPr>
        <w:t>SICUREZZA PARTECIPATA</w:t>
      </w:r>
    </w:p>
    <w:p w14:paraId="1D8C62B7" w14:textId="77777777" w:rsidR="00A61BC1" w:rsidRPr="009B7246" w:rsidRDefault="00B27BE8">
      <w:pPr>
        <w:jc w:val="both"/>
        <w:rPr>
          <w:rFonts w:ascii="Bookman Old Style" w:eastAsia="Bookman Old Style" w:hAnsi="Bookman Old Style" w:cs="Bookman Old Style"/>
          <w:color w:val="auto"/>
          <w:sz w:val="24"/>
          <w:szCs w:val="24"/>
        </w:rPr>
      </w:pPr>
      <w:r w:rsidRPr="009B7246">
        <w:rPr>
          <w:rFonts w:ascii="Bookman Old Style" w:hAnsi="Bookman Old Style"/>
          <w:color w:val="auto"/>
          <w:sz w:val="24"/>
          <w:szCs w:val="24"/>
        </w:rPr>
        <w:t xml:space="preserve">Il Nuovo Patto per la sicurezza dovrà anche valorizzare la </w:t>
      </w:r>
      <w:r w:rsidRPr="009B7246">
        <w:rPr>
          <w:rFonts w:ascii="Bookman Old Style" w:hAnsi="Bookman Old Style"/>
          <w:b/>
          <w:bCs/>
          <w:color w:val="auto"/>
          <w:sz w:val="24"/>
          <w:szCs w:val="24"/>
        </w:rPr>
        <w:t>partecipazione attiva dei cittadini</w:t>
      </w:r>
      <w:r w:rsidRPr="009B7246">
        <w:rPr>
          <w:rFonts w:ascii="Bookman Old Style" w:hAnsi="Bookman Old Style"/>
          <w:color w:val="auto"/>
          <w:sz w:val="24"/>
          <w:szCs w:val="24"/>
        </w:rPr>
        <w:t xml:space="preserve">, singoli o associati, comitati di quartiere, tavoli di osservazione, controllo di vicinato, ecc. che ha riscontrato negli ultimi anni un crescente aumento segnalando una diversa attenzione e </w:t>
      </w:r>
      <w:r w:rsidRPr="009B7246">
        <w:rPr>
          <w:rFonts w:ascii="Bookman Old Style" w:hAnsi="Bookman Old Style"/>
          <w:b/>
          <w:bCs/>
          <w:color w:val="auto"/>
          <w:sz w:val="24"/>
          <w:szCs w:val="24"/>
        </w:rPr>
        <w:t>qualità del confronto dei cittadini sul tema della sicurezza</w:t>
      </w:r>
      <w:r w:rsidRPr="009B7246">
        <w:rPr>
          <w:rFonts w:ascii="Bookman Old Style" w:hAnsi="Bookman Old Style"/>
          <w:color w:val="auto"/>
          <w:sz w:val="24"/>
          <w:szCs w:val="24"/>
        </w:rPr>
        <w:t xml:space="preserve"> </w:t>
      </w:r>
      <w:r w:rsidRPr="009B7246">
        <w:rPr>
          <w:rFonts w:ascii="Bookman Old Style" w:hAnsi="Bookman Old Style"/>
          <w:b/>
          <w:bCs/>
          <w:color w:val="auto"/>
          <w:sz w:val="24"/>
          <w:szCs w:val="24"/>
        </w:rPr>
        <w:t>urbana</w:t>
      </w:r>
      <w:r w:rsidRPr="009B7246">
        <w:rPr>
          <w:rFonts w:ascii="Bookman Old Style" w:hAnsi="Bookman Old Style"/>
          <w:color w:val="auto"/>
          <w:sz w:val="24"/>
          <w:szCs w:val="24"/>
        </w:rPr>
        <w:t xml:space="preserve"> favorito anche dai servizi di prossimità avviati a livello sperimentale dalle amministrazioni locali, le cui attività hanno permesso in questi anni un primo monitoraggio valutativo portando ad alcune considerazioni e scambio di buone pratiche. </w:t>
      </w:r>
    </w:p>
    <w:p w14:paraId="2DB3D921" w14:textId="77777777" w:rsidR="00A61BC1" w:rsidRPr="009B7246" w:rsidRDefault="00B27BE8">
      <w:pPr>
        <w:jc w:val="both"/>
        <w:rPr>
          <w:rFonts w:ascii="Bookman Old Style" w:eastAsia="Bookman Old Style" w:hAnsi="Bookman Old Style" w:cs="Bookman Old Style"/>
          <w:color w:val="auto"/>
          <w:sz w:val="24"/>
          <w:szCs w:val="24"/>
        </w:rPr>
      </w:pPr>
      <w:r w:rsidRPr="009B7246">
        <w:rPr>
          <w:rFonts w:ascii="Bookman Old Style" w:hAnsi="Bookman Old Style"/>
          <w:color w:val="auto"/>
          <w:sz w:val="24"/>
          <w:szCs w:val="24"/>
        </w:rPr>
        <w:t xml:space="preserve">E’ il caso del </w:t>
      </w:r>
      <w:r w:rsidRPr="009B7246">
        <w:rPr>
          <w:rFonts w:ascii="Bookman Old Style" w:hAnsi="Bookman Old Style"/>
          <w:b/>
          <w:bCs/>
          <w:color w:val="auto"/>
          <w:sz w:val="24"/>
          <w:szCs w:val="24"/>
        </w:rPr>
        <w:t xml:space="preserve">Comune di Milano </w:t>
      </w:r>
      <w:r w:rsidRPr="009B7246">
        <w:rPr>
          <w:rFonts w:ascii="Bookman Old Style" w:hAnsi="Bookman Old Style"/>
          <w:color w:val="auto"/>
          <w:sz w:val="24"/>
          <w:szCs w:val="24"/>
        </w:rPr>
        <w:t xml:space="preserve">che ha dato vita ad un sistema di raccolta delle segnalazioni sulla sicurezza partecipata da parte dei cittadini, in stretta collaborazione con la Questura attraverso incontri periodici, che permettono di selezionare, gestire ed intervenire in modo selettivo al fine di fornire risposte sempre più efficaci ed aderenti alle diverse segnalazioni da parte delle diverse istituzioni coinvolte. </w:t>
      </w:r>
    </w:p>
    <w:p w14:paraId="679D87E0" w14:textId="77777777" w:rsidR="00A61BC1" w:rsidRPr="009B7246" w:rsidRDefault="00B27BE8">
      <w:pPr>
        <w:jc w:val="both"/>
        <w:rPr>
          <w:rFonts w:ascii="Bookman Old Style" w:eastAsia="Bookman Old Style" w:hAnsi="Bookman Old Style" w:cs="Bookman Old Style"/>
          <w:color w:val="auto"/>
          <w:sz w:val="24"/>
          <w:szCs w:val="24"/>
        </w:rPr>
      </w:pPr>
      <w:r w:rsidRPr="009B7246">
        <w:rPr>
          <w:rFonts w:ascii="Bookman Old Style" w:hAnsi="Bookman Old Style"/>
          <w:color w:val="auto"/>
          <w:sz w:val="24"/>
          <w:szCs w:val="24"/>
        </w:rPr>
        <w:t xml:space="preserve">Inoltre, accanto al necessario potenziamento del personale dei Corpi di Polizia locale appare utile sostenere nuove forme di </w:t>
      </w:r>
      <w:r w:rsidRPr="009B7246">
        <w:rPr>
          <w:rFonts w:ascii="Bookman Old Style" w:hAnsi="Bookman Old Style"/>
          <w:b/>
          <w:bCs/>
          <w:color w:val="auto"/>
          <w:sz w:val="24"/>
          <w:szCs w:val="24"/>
        </w:rPr>
        <w:t>partecipazione civica attiva da parte dei cittadini in linea con gli obiettivi definiti dalla “sicurezza partecipata”</w:t>
      </w:r>
      <w:r w:rsidRPr="009B7246">
        <w:rPr>
          <w:rFonts w:ascii="Bookman Old Style" w:hAnsi="Bookman Old Style"/>
          <w:color w:val="auto"/>
          <w:sz w:val="24"/>
          <w:szCs w:val="24"/>
        </w:rPr>
        <w:t xml:space="preserve">. In tal senso sulla base delle esperienze maturate sui territori si vuole favorire la partecipazione fornendo la possibilità ai Comuni di adottare specifici Regolamenti Comunali di disciplina degli Assistenti civici. </w:t>
      </w:r>
    </w:p>
    <w:p w14:paraId="217281C1" w14:textId="77777777" w:rsidR="00A61BC1" w:rsidRPr="009B7246" w:rsidRDefault="00B27BE8">
      <w:pPr>
        <w:spacing w:after="0" w:line="240" w:lineRule="auto"/>
        <w:ind w:left="708"/>
        <w:jc w:val="both"/>
        <w:rPr>
          <w:rFonts w:ascii="Bookman Old Style" w:eastAsia="Bookman Old Style" w:hAnsi="Bookman Old Style" w:cs="Bookman Old Style"/>
          <w:color w:val="auto"/>
          <w:kern w:val="0"/>
          <w:sz w:val="24"/>
          <w:szCs w:val="24"/>
        </w:rPr>
      </w:pPr>
      <w:r w:rsidRPr="009B7246">
        <w:rPr>
          <w:rFonts w:ascii="Bookman Old Style" w:hAnsi="Bookman Old Style"/>
          <w:color w:val="auto"/>
          <w:kern w:val="0"/>
          <w:sz w:val="24"/>
          <w:szCs w:val="24"/>
        </w:rPr>
        <w:t xml:space="preserve">Volontari che collaborano con la Polizia Locale per realizzare una </w:t>
      </w:r>
      <w:r w:rsidRPr="009B7246">
        <w:rPr>
          <w:rFonts w:ascii="Bookman Old Style" w:hAnsi="Bookman Old Style"/>
          <w:b/>
          <w:bCs/>
          <w:color w:val="auto"/>
          <w:kern w:val="0"/>
          <w:sz w:val="24"/>
          <w:szCs w:val="24"/>
        </w:rPr>
        <w:t xml:space="preserve">presenza attiva sul territorio, aggiuntiva e non sostitutiva </w:t>
      </w:r>
      <w:r w:rsidRPr="009B7246">
        <w:rPr>
          <w:rFonts w:ascii="Bookman Old Style" w:hAnsi="Bookman Old Style"/>
          <w:color w:val="auto"/>
          <w:kern w:val="0"/>
          <w:sz w:val="24"/>
          <w:szCs w:val="24"/>
        </w:rPr>
        <w:t xml:space="preserve">rispetto a quella garantita dalla </w:t>
      </w:r>
      <w:r w:rsidRPr="009B7246">
        <w:rPr>
          <w:rFonts w:ascii="Bookman Old Style" w:hAnsi="Bookman Old Style"/>
          <w:b/>
          <w:bCs/>
          <w:color w:val="auto"/>
          <w:kern w:val="0"/>
          <w:sz w:val="24"/>
          <w:szCs w:val="24"/>
        </w:rPr>
        <w:t>Polizia Locale</w:t>
      </w:r>
      <w:r w:rsidRPr="009B7246">
        <w:rPr>
          <w:rFonts w:ascii="Bookman Old Style" w:hAnsi="Bookman Old Style"/>
          <w:color w:val="auto"/>
          <w:kern w:val="0"/>
          <w:sz w:val="24"/>
          <w:szCs w:val="24"/>
        </w:rPr>
        <w:t>.</w:t>
      </w:r>
    </w:p>
    <w:p w14:paraId="40E899BD" w14:textId="77777777" w:rsidR="00A61BC1" w:rsidRPr="009B7246" w:rsidRDefault="00B27BE8">
      <w:pPr>
        <w:spacing w:after="0" w:line="240" w:lineRule="auto"/>
        <w:ind w:left="708"/>
        <w:jc w:val="both"/>
        <w:rPr>
          <w:rFonts w:ascii="Bookman Old Style" w:eastAsia="Bookman Old Style" w:hAnsi="Bookman Old Style" w:cs="Bookman Old Style"/>
          <w:i/>
          <w:iCs/>
          <w:color w:val="auto"/>
          <w:kern w:val="0"/>
          <w:sz w:val="24"/>
          <w:szCs w:val="24"/>
        </w:rPr>
      </w:pPr>
      <w:r w:rsidRPr="009B7246">
        <w:rPr>
          <w:rFonts w:ascii="Bookman Old Style" w:hAnsi="Bookman Old Style"/>
          <w:i/>
          <w:iCs/>
          <w:color w:val="auto"/>
          <w:kern w:val="0"/>
          <w:sz w:val="24"/>
          <w:szCs w:val="24"/>
        </w:rPr>
        <w:t>Gli ambiti di intervento</w:t>
      </w:r>
    </w:p>
    <w:p w14:paraId="365EAC38" w14:textId="77777777" w:rsidR="00A61BC1" w:rsidRPr="009B7246" w:rsidRDefault="00B27BE8">
      <w:pPr>
        <w:numPr>
          <w:ilvl w:val="0"/>
          <w:numId w:val="9"/>
        </w:numPr>
        <w:spacing w:after="0" w:line="240" w:lineRule="auto"/>
        <w:jc w:val="both"/>
        <w:rPr>
          <w:rFonts w:ascii="Bookman Old Style" w:hAnsi="Bookman Old Style"/>
          <w:color w:val="auto"/>
          <w:sz w:val="24"/>
          <w:szCs w:val="24"/>
        </w:rPr>
      </w:pPr>
      <w:r w:rsidRPr="009B7246">
        <w:rPr>
          <w:rFonts w:ascii="Bookman Old Style" w:hAnsi="Bookman Old Style"/>
          <w:color w:val="auto"/>
          <w:kern w:val="0"/>
          <w:sz w:val="24"/>
          <w:szCs w:val="24"/>
        </w:rPr>
        <w:t xml:space="preserve">Presenza davanti alle </w:t>
      </w:r>
      <w:r w:rsidRPr="009B7246">
        <w:rPr>
          <w:rFonts w:ascii="Bookman Old Style" w:hAnsi="Bookman Old Style"/>
          <w:b/>
          <w:bCs/>
          <w:color w:val="auto"/>
          <w:kern w:val="0"/>
          <w:sz w:val="24"/>
          <w:szCs w:val="24"/>
        </w:rPr>
        <w:t>aree scolastiche</w:t>
      </w:r>
      <w:r w:rsidRPr="009B7246">
        <w:rPr>
          <w:rFonts w:ascii="Bookman Old Style" w:hAnsi="Bookman Old Style"/>
          <w:color w:val="auto"/>
          <w:kern w:val="0"/>
          <w:sz w:val="24"/>
          <w:szCs w:val="24"/>
        </w:rPr>
        <w:t>, anche per accompagnare gli scolari in percorsi ciclo/pedonali sicuri tra casa e scuola;</w:t>
      </w:r>
    </w:p>
    <w:p w14:paraId="6901C1E6" w14:textId="77777777" w:rsidR="00A61BC1" w:rsidRPr="009B7246" w:rsidRDefault="00B27BE8">
      <w:pPr>
        <w:numPr>
          <w:ilvl w:val="0"/>
          <w:numId w:val="9"/>
        </w:numPr>
        <w:spacing w:after="0" w:line="240" w:lineRule="auto"/>
        <w:jc w:val="both"/>
        <w:rPr>
          <w:rFonts w:ascii="Bookman Old Style" w:hAnsi="Bookman Old Style"/>
          <w:color w:val="auto"/>
          <w:sz w:val="24"/>
          <w:szCs w:val="24"/>
        </w:rPr>
      </w:pPr>
      <w:r w:rsidRPr="009B7246">
        <w:rPr>
          <w:rFonts w:ascii="Bookman Old Style" w:hAnsi="Bookman Old Style"/>
          <w:color w:val="auto"/>
          <w:kern w:val="0"/>
          <w:sz w:val="24"/>
          <w:szCs w:val="24"/>
        </w:rPr>
        <w:t xml:space="preserve">Presenza all’interno delle </w:t>
      </w:r>
      <w:r w:rsidRPr="009B7246">
        <w:rPr>
          <w:rFonts w:ascii="Bookman Old Style" w:hAnsi="Bookman Old Style"/>
          <w:b/>
          <w:bCs/>
          <w:color w:val="auto"/>
          <w:kern w:val="0"/>
          <w:sz w:val="24"/>
          <w:szCs w:val="24"/>
        </w:rPr>
        <w:t xml:space="preserve">aree verdi </w:t>
      </w:r>
      <w:r w:rsidRPr="009B7246">
        <w:rPr>
          <w:rFonts w:ascii="Bookman Old Style" w:hAnsi="Bookman Old Style"/>
          <w:color w:val="auto"/>
          <w:kern w:val="0"/>
          <w:sz w:val="24"/>
          <w:szCs w:val="24"/>
        </w:rPr>
        <w:t>e nei parchi e giardini pubblici;</w:t>
      </w:r>
    </w:p>
    <w:p w14:paraId="0378816E" w14:textId="77777777" w:rsidR="00A61BC1" w:rsidRPr="009B7246" w:rsidRDefault="00B27BE8">
      <w:pPr>
        <w:numPr>
          <w:ilvl w:val="0"/>
          <w:numId w:val="9"/>
        </w:numPr>
        <w:spacing w:after="0" w:line="240" w:lineRule="auto"/>
        <w:jc w:val="both"/>
        <w:rPr>
          <w:rFonts w:ascii="Bookman Old Style" w:hAnsi="Bookman Old Style"/>
          <w:color w:val="auto"/>
          <w:sz w:val="24"/>
          <w:szCs w:val="24"/>
        </w:rPr>
      </w:pPr>
      <w:r w:rsidRPr="009B7246">
        <w:rPr>
          <w:rFonts w:ascii="Bookman Old Style" w:hAnsi="Bookman Old Style"/>
          <w:color w:val="auto"/>
          <w:kern w:val="0"/>
          <w:sz w:val="24"/>
          <w:szCs w:val="24"/>
        </w:rPr>
        <w:t xml:space="preserve">Attiva osservazione sul corretto utilizzo delle </w:t>
      </w:r>
      <w:r w:rsidRPr="009B7246">
        <w:rPr>
          <w:rFonts w:ascii="Bookman Old Style" w:hAnsi="Bookman Old Style"/>
          <w:b/>
          <w:bCs/>
          <w:color w:val="auto"/>
          <w:kern w:val="0"/>
          <w:sz w:val="24"/>
          <w:szCs w:val="24"/>
        </w:rPr>
        <w:t>attrezzature pubbliche</w:t>
      </w:r>
      <w:r w:rsidRPr="009B7246">
        <w:rPr>
          <w:rFonts w:ascii="Bookman Old Style" w:hAnsi="Bookman Old Style"/>
          <w:color w:val="auto"/>
          <w:kern w:val="0"/>
          <w:sz w:val="24"/>
          <w:szCs w:val="24"/>
        </w:rPr>
        <w:t>;</w:t>
      </w:r>
    </w:p>
    <w:p w14:paraId="410A0984" w14:textId="77777777" w:rsidR="00A61BC1" w:rsidRPr="009B7246" w:rsidRDefault="00B27BE8">
      <w:pPr>
        <w:numPr>
          <w:ilvl w:val="0"/>
          <w:numId w:val="9"/>
        </w:numPr>
        <w:spacing w:after="0" w:line="240" w:lineRule="auto"/>
        <w:jc w:val="both"/>
        <w:rPr>
          <w:rFonts w:ascii="Bookman Old Style" w:hAnsi="Bookman Old Style"/>
          <w:color w:val="auto"/>
          <w:sz w:val="24"/>
          <w:szCs w:val="24"/>
        </w:rPr>
      </w:pPr>
      <w:r w:rsidRPr="009B7246">
        <w:rPr>
          <w:rFonts w:ascii="Bookman Old Style" w:hAnsi="Bookman Old Style"/>
          <w:color w:val="auto"/>
          <w:kern w:val="0"/>
          <w:sz w:val="24"/>
          <w:szCs w:val="24"/>
        </w:rPr>
        <w:t xml:space="preserve">Funzione di presidio per segnalare eventuali situazioni problematiche inerenti la </w:t>
      </w:r>
      <w:r w:rsidRPr="009B7246">
        <w:rPr>
          <w:rFonts w:ascii="Bookman Old Style" w:hAnsi="Bookman Old Style"/>
          <w:b/>
          <w:bCs/>
          <w:color w:val="auto"/>
          <w:kern w:val="0"/>
          <w:sz w:val="24"/>
          <w:szCs w:val="24"/>
        </w:rPr>
        <w:t>manutenzione sul territorio</w:t>
      </w:r>
      <w:r w:rsidRPr="009B7246">
        <w:rPr>
          <w:rFonts w:ascii="Bookman Old Style" w:hAnsi="Bookman Old Style"/>
          <w:color w:val="auto"/>
          <w:kern w:val="0"/>
          <w:sz w:val="24"/>
          <w:szCs w:val="24"/>
        </w:rPr>
        <w:t>;</w:t>
      </w:r>
    </w:p>
    <w:p w14:paraId="391BDB67" w14:textId="77777777" w:rsidR="00A61BC1" w:rsidRPr="009B7246" w:rsidRDefault="00B27BE8">
      <w:pPr>
        <w:numPr>
          <w:ilvl w:val="0"/>
          <w:numId w:val="9"/>
        </w:numPr>
        <w:spacing w:after="0" w:line="240" w:lineRule="auto"/>
        <w:jc w:val="both"/>
        <w:rPr>
          <w:rFonts w:ascii="Bookman Old Style" w:hAnsi="Bookman Old Style"/>
          <w:color w:val="auto"/>
          <w:sz w:val="24"/>
          <w:szCs w:val="24"/>
        </w:rPr>
      </w:pPr>
      <w:r w:rsidRPr="009B7246">
        <w:rPr>
          <w:rFonts w:ascii="Bookman Old Style" w:hAnsi="Bookman Old Style"/>
          <w:color w:val="auto"/>
          <w:kern w:val="0"/>
          <w:sz w:val="24"/>
          <w:szCs w:val="24"/>
        </w:rPr>
        <w:t xml:space="preserve">Presenza in occasione di </w:t>
      </w:r>
      <w:r w:rsidRPr="009B7246">
        <w:rPr>
          <w:rFonts w:ascii="Bookman Old Style" w:hAnsi="Bookman Old Style"/>
          <w:b/>
          <w:bCs/>
          <w:color w:val="auto"/>
          <w:kern w:val="0"/>
          <w:sz w:val="24"/>
          <w:szCs w:val="24"/>
        </w:rPr>
        <w:t>manifestazioni pubbliche;</w:t>
      </w:r>
    </w:p>
    <w:p w14:paraId="7CBCDF12" w14:textId="77777777" w:rsidR="00A61BC1" w:rsidRPr="009B7246" w:rsidRDefault="00B27BE8">
      <w:pPr>
        <w:numPr>
          <w:ilvl w:val="0"/>
          <w:numId w:val="9"/>
        </w:numPr>
        <w:spacing w:after="0" w:line="240" w:lineRule="auto"/>
        <w:jc w:val="both"/>
        <w:rPr>
          <w:rFonts w:ascii="Bookman Old Style" w:hAnsi="Bookman Old Style"/>
          <w:color w:val="auto"/>
          <w:sz w:val="24"/>
          <w:szCs w:val="24"/>
        </w:rPr>
      </w:pPr>
      <w:r w:rsidRPr="009B7246">
        <w:rPr>
          <w:rFonts w:ascii="Bookman Old Style" w:hAnsi="Bookman Old Style"/>
          <w:color w:val="auto"/>
          <w:kern w:val="0"/>
          <w:sz w:val="24"/>
          <w:szCs w:val="24"/>
        </w:rPr>
        <w:t xml:space="preserve">Presenza nei pressi delle </w:t>
      </w:r>
      <w:r w:rsidRPr="009B7246">
        <w:rPr>
          <w:rFonts w:ascii="Bookman Old Style" w:hAnsi="Bookman Old Style"/>
          <w:b/>
          <w:bCs/>
          <w:color w:val="auto"/>
          <w:kern w:val="0"/>
          <w:sz w:val="24"/>
          <w:szCs w:val="24"/>
        </w:rPr>
        <w:t xml:space="preserve">aree di importanza monumentale e/o soggette a tutela ambientale o soggette a misure di restrizione del traffico privato </w:t>
      </w:r>
      <w:r w:rsidRPr="009B7246">
        <w:rPr>
          <w:rFonts w:ascii="Bookman Old Style" w:hAnsi="Bookman Old Style"/>
          <w:color w:val="auto"/>
          <w:kern w:val="0"/>
          <w:sz w:val="24"/>
          <w:szCs w:val="24"/>
        </w:rPr>
        <w:t>o della sua velocità per promuovere la pedonabilità, la ciclabilità e la sicurezza stradale;</w:t>
      </w:r>
    </w:p>
    <w:p w14:paraId="74C6C1E0" w14:textId="77777777" w:rsidR="00A61BC1" w:rsidRPr="009B7246" w:rsidRDefault="00B27BE8">
      <w:pPr>
        <w:numPr>
          <w:ilvl w:val="0"/>
          <w:numId w:val="9"/>
        </w:numPr>
        <w:spacing w:after="0" w:line="240" w:lineRule="auto"/>
        <w:jc w:val="both"/>
        <w:rPr>
          <w:rFonts w:ascii="Bookman Old Style" w:hAnsi="Bookman Old Style"/>
          <w:color w:val="auto"/>
          <w:sz w:val="24"/>
          <w:szCs w:val="24"/>
        </w:rPr>
      </w:pPr>
      <w:r w:rsidRPr="009B7246">
        <w:rPr>
          <w:rFonts w:ascii="Bookman Old Style" w:hAnsi="Bookman Old Style"/>
          <w:color w:val="auto"/>
          <w:kern w:val="0"/>
          <w:sz w:val="24"/>
          <w:szCs w:val="24"/>
        </w:rPr>
        <w:t xml:space="preserve">Presenza finalizzata a </w:t>
      </w:r>
      <w:r w:rsidRPr="009B7246">
        <w:rPr>
          <w:rFonts w:ascii="Bookman Old Style" w:hAnsi="Bookman Old Style"/>
          <w:b/>
          <w:bCs/>
          <w:color w:val="auto"/>
          <w:kern w:val="0"/>
          <w:sz w:val="24"/>
          <w:szCs w:val="24"/>
        </w:rPr>
        <w:t>rafforzare nella cittadinanza comportamenti civili e solidal</w:t>
      </w:r>
      <w:r w:rsidRPr="009B7246">
        <w:rPr>
          <w:rFonts w:ascii="Bookman Old Style" w:hAnsi="Bookman Old Style"/>
          <w:color w:val="auto"/>
          <w:kern w:val="0"/>
          <w:sz w:val="24"/>
          <w:szCs w:val="24"/>
        </w:rPr>
        <w:t>i;</w:t>
      </w:r>
    </w:p>
    <w:p w14:paraId="0808B6D3" w14:textId="77777777" w:rsidR="00A61BC1" w:rsidRPr="009B7246" w:rsidRDefault="00B27BE8">
      <w:pPr>
        <w:numPr>
          <w:ilvl w:val="0"/>
          <w:numId w:val="9"/>
        </w:numPr>
        <w:spacing w:after="0" w:line="240" w:lineRule="auto"/>
        <w:jc w:val="both"/>
        <w:rPr>
          <w:rFonts w:ascii="Bookman Old Style" w:hAnsi="Bookman Old Style"/>
          <w:color w:val="auto"/>
          <w:sz w:val="24"/>
          <w:szCs w:val="24"/>
        </w:rPr>
      </w:pPr>
      <w:r w:rsidRPr="009B7246">
        <w:rPr>
          <w:rFonts w:ascii="Bookman Old Style" w:hAnsi="Bookman Old Style"/>
          <w:color w:val="auto"/>
          <w:kern w:val="0"/>
          <w:sz w:val="24"/>
          <w:szCs w:val="24"/>
        </w:rPr>
        <w:t xml:space="preserve">Presenza in </w:t>
      </w:r>
      <w:r w:rsidRPr="009B7246">
        <w:rPr>
          <w:rFonts w:ascii="Bookman Old Style" w:hAnsi="Bookman Old Style"/>
          <w:b/>
          <w:bCs/>
          <w:color w:val="auto"/>
          <w:kern w:val="0"/>
          <w:sz w:val="24"/>
          <w:szCs w:val="24"/>
        </w:rPr>
        <w:t xml:space="preserve">zone e momenti di affollamento, movida, </w:t>
      </w:r>
      <w:r w:rsidRPr="009B7246">
        <w:rPr>
          <w:rFonts w:ascii="Bookman Old Style" w:hAnsi="Bookman Old Style"/>
          <w:color w:val="auto"/>
          <w:kern w:val="0"/>
          <w:sz w:val="24"/>
          <w:szCs w:val="24"/>
        </w:rPr>
        <w:t>ove fornire suggerimenti ed operare per migliorare la percezione di sicurezza;</w:t>
      </w:r>
    </w:p>
    <w:p w14:paraId="515A6749" w14:textId="77777777" w:rsidR="00A61BC1" w:rsidRPr="009B7246" w:rsidRDefault="00B27BE8">
      <w:pPr>
        <w:numPr>
          <w:ilvl w:val="0"/>
          <w:numId w:val="9"/>
        </w:numPr>
        <w:spacing w:after="0" w:line="240" w:lineRule="auto"/>
        <w:jc w:val="both"/>
        <w:rPr>
          <w:rFonts w:ascii="Bookman Old Style" w:hAnsi="Bookman Old Style"/>
          <w:color w:val="auto"/>
          <w:sz w:val="24"/>
          <w:szCs w:val="24"/>
        </w:rPr>
      </w:pPr>
      <w:r w:rsidRPr="009B7246">
        <w:rPr>
          <w:rFonts w:ascii="Bookman Old Style" w:hAnsi="Bookman Old Style"/>
          <w:color w:val="auto"/>
          <w:kern w:val="0"/>
          <w:sz w:val="24"/>
          <w:szCs w:val="24"/>
        </w:rPr>
        <w:t xml:space="preserve">Eventuale attivazione, anche con immediate comunicazioni telefoniche, dei necessari </w:t>
      </w:r>
      <w:r w:rsidRPr="009B7246">
        <w:rPr>
          <w:rFonts w:ascii="Bookman Old Style" w:hAnsi="Bookman Old Style"/>
          <w:b/>
          <w:bCs/>
          <w:color w:val="auto"/>
          <w:kern w:val="0"/>
          <w:sz w:val="24"/>
          <w:szCs w:val="24"/>
        </w:rPr>
        <w:t xml:space="preserve">servizi di emergenza </w:t>
      </w:r>
      <w:r w:rsidRPr="009B7246">
        <w:rPr>
          <w:rFonts w:ascii="Bookman Old Style" w:hAnsi="Bookman Old Style"/>
          <w:color w:val="auto"/>
          <w:kern w:val="0"/>
          <w:sz w:val="24"/>
          <w:szCs w:val="24"/>
        </w:rPr>
        <w:t>con modalità fissate dal Comando P.M.</w:t>
      </w:r>
    </w:p>
    <w:p w14:paraId="143942EC" w14:textId="77777777" w:rsidR="00A61BC1" w:rsidRPr="009B7246" w:rsidRDefault="00B27BE8">
      <w:pPr>
        <w:spacing w:after="0" w:line="240" w:lineRule="auto"/>
        <w:jc w:val="both"/>
        <w:rPr>
          <w:rFonts w:ascii="Bookman Old Style" w:eastAsia="Bookman Old Style" w:hAnsi="Bookman Old Style" w:cs="Bookman Old Style"/>
          <w:color w:val="auto"/>
          <w:kern w:val="0"/>
          <w:sz w:val="24"/>
          <w:szCs w:val="24"/>
        </w:rPr>
      </w:pPr>
      <w:r w:rsidRPr="009B7246">
        <w:rPr>
          <w:rFonts w:ascii="Bookman Old Style" w:hAnsi="Bookman Old Style"/>
          <w:color w:val="auto"/>
          <w:kern w:val="0"/>
          <w:sz w:val="24"/>
          <w:szCs w:val="24"/>
        </w:rPr>
        <w:t xml:space="preserve">Tra le città capoluogo metropolitano, hanno già adottato un Regolamento degli assistenti civici Bologna – nel 2013 - e Reggio Calabria – nel 2017. </w:t>
      </w:r>
    </w:p>
    <w:p w14:paraId="73C924AF" w14:textId="77777777" w:rsidR="00A61BC1" w:rsidRPr="009B7246" w:rsidRDefault="00A61BC1">
      <w:pPr>
        <w:tabs>
          <w:tab w:val="left" w:pos="6915"/>
        </w:tabs>
        <w:spacing w:after="0" w:line="360" w:lineRule="auto"/>
        <w:jc w:val="both"/>
        <w:rPr>
          <w:rFonts w:ascii="Bookman Old Style" w:eastAsia="Bookman Old Style" w:hAnsi="Bookman Old Style" w:cs="Bookman Old Style"/>
          <w:b/>
          <w:bCs/>
          <w:color w:val="auto"/>
          <w:sz w:val="24"/>
          <w:szCs w:val="24"/>
        </w:rPr>
      </w:pPr>
    </w:p>
    <w:p w14:paraId="0CC3DB40" w14:textId="77777777" w:rsidR="00A61BC1" w:rsidRPr="009B7246" w:rsidRDefault="00B27BE8">
      <w:pPr>
        <w:pStyle w:val="Paragrafoelenco"/>
        <w:numPr>
          <w:ilvl w:val="0"/>
          <w:numId w:val="10"/>
        </w:numPr>
        <w:spacing w:after="0" w:line="360" w:lineRule="auto"/>
        <w:jc w:val="both"/>
        <w:rPr>
          <w:rFonts w:ascii="Bookman Old Style" w:hAnsi="Bookman Old Style"/>
          <w:b/>
          <w:bCs/>
          <w:color w:val="auto"/>
          <w:sz w:val="24"/>
          <w:szCs w:val="24"/>
        </w:rPr>
      </w:pPr>
      <w:r w:rsidRPr="009B7246">
        <w:rPr>
          <w:rFonts w:ascii="Bookman Old Style" w:hAnsi="Bookman Old Style"/>
          <w:b/>
          <w:bCs/>
          <w:color w:val="auto"/>
          <w:sz w:val="24"/>
          <w:szCs w:val="24"/>
          <w:u w:val="single"/>
        </w:rPr>
        <w:t xml:space="preserve"> Altro punto qualificante di un nuovo Patto per la sicurezza urbana è rappresentato da un più sinergico coinvolgimento del “Sistema Giustizia”.</w:t>
      </w:r>
    </w:p>
    <w:p w14:paraId="50BEE856" w14:textId="039E3D40" w:rsidR="00A61BC1" w:rsidRPr="009B7246" w:rsidRDefault="00B27BE8">
      <w:pPr>
        <w:tabs>
          <w:tab w:val="left" w:pos="6915"/>
        </w:tabs>
        <w:spacing w:after="0" w:line="240" w:lineRule="auto"/>
        <w:jc w:val="both"/>
        <w:rPr>
          <w:rFonts w:ascii="Bookman Old Style" w:eastAsia="Bookman Old Style" w:hAnsi="Bookman Old Style" w:cs="Bookman Old Style"/>
          <w:color w:val="auto"/>
          <w:sz w:val="24"/>
          <w:szCs w:val="24"/>
        </w:rPr>
      </w:pPr>
      <w:r w:rsidRPr="009B7246">
        <w:rPr>
          <w:rFonts w:ascii="Bookman Old Style" w:hAnsi="Bookman Old Style"/>
          <w:color w:val="auto"/>
          <w:sz w:val="24"/>
          <w:szCs w:val="24"/>
        </w:rPr>
        <w:t xml:space="preserve">Non basta solo un approccio punitivo con incremento delle pene ma serve un adeguamento organizzativo a livello nazionale e territoriale </w:t>
      </w:r>
      <w:r w:rsidRPr="007E7F45">
        <w:rPr>
          <w:rFonts w:ascii="Bookman Old Style" w:hAnsi="Bookman Old Style"/>
          <w:b/>
          <w:bCs/>
          <w:color w:val="auto"/>
          <w:sz w:val="24"/>
          <w:szCs w:val="24"/>
        </w:rPr>
        <w:t>per assicurare l’effettività della pena</w:t>
      </w:r>
      <w:r w:rsidRPr="009B7246">
        <w:rPr>
          <w:rFonts w:ascii="Bookman Old Style" w:hAnsi="Bookman Old Style"/>
          <w:color w:val="auto"/>
          <w:sz w:val="24"/>
          <w:szCs w:val="24"/>
        </w:rPr>
        <w:t xml:space="preserve"> </w:t>
      </w:r>
      <w:r w:rsidR="007E7F45">
        <w:rPr>
          <w:rFonts w:ascii="Bookman Old Style" w:hAnsi="Bookman Old Style"/>
          <w:color w:val="auto"/>
          <w:sz w:val="24"/>
          <w:szCs w:val="24"/>
        </w:rPr>
        <w:t>nonché</w:t>
      </w:r>
      <w:r w:rsidRPr="009B7246">
        <w:rPr>
          <w:rFonts w:ascii="Bookman Old Style" w:hAnsi="Bookman Old Style"/>
          <w:color w:val="auto"/>
          <w:sz w:val="24"/>
          <w:szCs w:val="24"/>
        </w:rPr>
        <w:t xml:space="preserve"> dei servizi in favore delle vittime di reati. </w:t>
      </w:r>
    </w:p>
    <w:p w14:paraId="46E40D06" w14:textId="77777777" w:rsidR="00A61BC1" w:rsidRPr="009B7246" w:rsidRDefault="00A61BC1">
      <w:pPr>
        <w:tabs>
          <w:tab w:val="left" w:pos="6915"/>
        </w:tabs>
        <w:spacing w:after="0" w:line="240" w:lineRule="auto"/>
        <w:jc w:val="both"/>
        <w:rPr>
          <w:rFonts w:ascii="Bookman Old Style" w:eastAsia="Bookman Old Style" w:hAnsi="Bookman Old Style" w:cs="Bookman Old Style"/>
          <w:color w:val="auto"/>
          <w:sz w:val="24"/>
          <w:szCs w:val="24"/>
        </w:rPr>
      </w:pPr>
    </w:p>
    <w:p w14:paraId="35D47A98" w14:textId="77777777" w:rsidR="00A61BC1" w:rsidRPr="009B7246" w:rsidRDefault="00B27BE8">
      <w:pPr>
        <w:tabs>
          <w:tab w:val="left" w:pos="6915"/>
        </w:tabs>
        <w:spacing w:after="0" w:line="240" w:lineRule="auto"/>
        <w:jc w:val="both"/>
        <w:rPr>
          <w:rFonts w:ascii="Bookman Old Style" w:eastAsia="Bookman Old Style" w:hAnsi="Bookman Old Style" w:cs="Bookman Old Style"/>
          <w:color w:val="auto"/>
          <w:sz w:val="24"/>
          <w:szCs w:val="24"/>
        </w:rPr>
      </w:pPr>
      <w:r w:rsidRPr="009B7246">
        <w:rPr>
          <w:rFonts w:ascii="Bookman Old Style" w:hAnsi="Bookman Old Style"/>
          <w:color w:val="auto"/>
          <w:sz w:val="24"/>
          <w:szCs w:val="24"/>
        </w:rPr>
        <w:t xml:space="preserve">I nuovi fenomeni di disordine urbano e la tendenza ad un incremento dei reati violenti, che coinvolge sempre più minori e giovani adulti, va contrastato innanzitutto con attività di prevenzione e con un </w:t>
      </w:r>
      <w:r w:rsidRPr="009B7246">
        <w:rPr>
          <w:rFonts w:ascii="Bookman Old Style" w:hAnsi="Bookman Old Style"/>
          <w:b/>
          <w:bCs/>
          <w:color w:val="auto"/>
          <w:sz w:val="24"/>
          <w:szCs w:val="24"/>
        </w:rPr>
        <w:t>rafforzamento collaborativo con le Procure della Repubblica</w:t>
      </w:r>
      <w:r w:rsidRPr="009B7246">
        <w:rPr>
          <w:rFonts w:ascii="Bookman Old Style" w:hAnsi="Bookman Old Style"/>
          <w:color w:val="auto"/>
          <w:sz w:val="24"/>
          <w:szCs w:val="24"/>
        </w:rPr>
        <w:t xml:space="preserve"> per poter dedicare una specifica attenzione al perseguimento di quei reati che creano allarme sociale nei contesti urbani. </w:t>
      </w:r>
    </w:p>
    <w:p w14:paraId="336FE3C6" w14:textId="7DF90ACE" w:rsidR="00A61BC1" w:rsidRPr="009B7246" w:rsidRDefault="00B27BE8">
      <w:pPr>
        <w:tabs>
          <w:tab w:val="left" w:pos="6915"/>
        </w:tabs>
        <w:spacing w:after="0" w:line="240" w:lineRule="auto"/>
        <w:jc w:val="both"/>
        <w:rPr>
          <w:rFonts w:ascii="Bookman Old Style" w:eastAsia="Bookman Old Style" w:hAnsi="Bookman Old Style" w:cs="Bookman Old Style"/>
          <w:color w:val="auto"/>
          <w:sz w:val="24"/>
          <w:szCs w:val="24"/>
        </w:rPr>
      </w:pPr>
      <w:r w:rsidRPr="009B7246">
        <w:rPr>
          <w:rFonts w:ascii="Bookman Old Style" w:hAnsi="Bookman Old Style"/>
          <w:color w:val="auto"/>
          <w:sz w:val="24"/>
          <w:szCs w:val="24"/>
        </w:rPr>
        <w:t xml:space="preserve">Si riscontra rispetto a fattispecie di reato assai diffuse avente elevato allarme sociale </w:t>
      </w:r>
      <w:r w:rsidR="009B7246" w:rsidRPr="009B7246">
        <w:rPr>
          <w:rFonts w:ascii="Bookman Old Style" w:hAnsi="Bookman Old Style"/>
          <w:color w:val="auto"/>
          <w:sz w:val="24"/>
          <w:szCs w:val="24"/>
        </w:rPr>
        <w:t>che un</w:t>
      </w:r>
      <w:r w:rsidRPr="009B7246">
        <w:rPr>
          <w:rFonts w:ascii="Bookman Old Style" w:hAnsi="Bookman Old Style"/>
          <w:color w:val="auto"/>
          <w:sz w:val="24"/>
          <w:szCs w:val="24"/>
        </w:rPr>
        <w:t xml:space="preserve"> deficit di capacità di intervento da parte delle Autorità che considerano tali condotte come “minori”. Va promosso un salto di qualità che porti a</w:t>
      </w:r>
      <w:r w:rsidR="009B7246">
        <w:rPr>
          <w:rFonts w:ascii="Bookman Old Style" w:hAnsi="Bookman Old Style"/>
          <w:color w:val="auto"/>
          <w:sz w:val="24"/>
          <w:szCs w:val="24"/>
        </w:rPr>
        <w:t xml:space="preserve"> un</w:t>
      </w:r>
      <w:r w:rsidRPr="009B7246">
        <w:rPr>
          <w:rFonts w:ascii="Bookman Old Style" w:hAnsi="Bookman Old Style"/>
          <w:color w:val="auto"/>
          <w:sz w:val="24"/>
          <w:szCs w:val="24"/>
        </w:rPr>
        <w:t xml:space="preserve"> miglior livello di intervento. </w:t>
      </w:r>
    </w:p>
    <w:p w14:paraId="6681F280" w14:textId="77777777" w:rsidR="00A61BC1" w:rsidRPr="009B7246" w:rsidRDefault="00A61BC1">
      <w:pPr>
        <w:tabs>
          <w:tab w:val="left" w:pos="6915"/>
        </w:tabs>
        <w:spacing w:after="0" w:line="240" w:lineRule="auto"/>
        <w:jc w:val="both"/>
        <w:rPr>
          <w:rFonts w:ascii="Bookman Old Style" w:eastAsia="Bookman Old Style" w:hAnsi="Bookman Old Style" w:cs="Bookman Old Style"/>
          <w:color w:val="auto"/>
          <w:sz w:val="24"/>
          <w:szCs w:val="24"/>
        </w:rPr>
      </w:pPr>
    </w:p>
    <w:p w14:paraId="224114F5" w14:textId="77777777" w:rsidR="00A61BC1" w:rsidRPr="009B7246" w:rsidRDefault="00B27BE8">
      <w:pPr>
        <w:tabs>
          <w:tab w:val="left" w:pos="6915"/>
        </w:tabs>
        <w:spacing w:after="0" w:line="240" w:lineRule="auto"/>
        <w:jc w:val="both"/>
        <w:rPr>
          <w:rFonts w:ascii="Bookman Old Style" w:eastAsia="Bookman Old Style" w:hAnsi="Bookman Old Style" w:cs="Bookman Old Style"/>
          <w:i/>
          <w:iCs/>
          <w:color w:val="auto"/>
          <w:sz w:val="24"/>
          <w:szCs w:val="24"/>
        </w:rPr>
      </w:pPr>
      <w:r w:rsidRPr="009B7246">
        <w:rPr>
          <w:rFonts w:ascii="Bookman Old Style" w:hAnsi="Bookman Old Style"/>
          <w:color w:val="auto"/>
          <w:sz w:val="24"/>
          <w:szCs w:val="24"/>
        </w:rPr>
        <w:t xml:space="preserve">In Italia nel 2023 risultano essere stati commessi 1.021.116 furti e 28.067 rapine; si è pertanto registrato un </w:t>
      </w:r>
      <w:r w:rsidRPr="009B7246">
        <w:rPr>
          <w:rFonts w:ascii="Bookman Old Style" w:hAnsi="Bookman Old Style"/>
          <w:b/>
          <w:bCs/>
          <w:color w:val="auto"/>
          <w:sz w:val="24"/>
          <w:szCs w:val="24"/>
        </w:rPr>
        <w:t>sostanziale incremento delle fattispecie delittuose</w:t>
      </w:r>
      <w:r w:rsidRPr="009B7246">
        <w:rPr>
          <w:rFonts w:ascii="Bookman Old Style" w:hAnsi="Bookman Old Style"/>
          <w:color w:val="auto"/>
          <w:sz w:val="24"/>
          <w:szCs w:val="24"/>
        </w:rPr>
        <w:t>, rispettivamente, del +6,0% e del +9,5%. (</w:t>
      </w:r>
      <w:r w:rsidRPr="009B7246">
        <w:rPr>
          <w:rFonts w:ascii="Bookman Old Style" w:hAnsi="Bookman Old Style"/>
          <w:i/>
          <w:iCs/>
          <w:color w:val="auto"/>
          <w:sz w:val="24"/>
          <w:szCs w:val="24"/>
        </w:rPr>
        <w:t xml:space="preserve">dati Min. Interno - Direzione Centrale Polizia criminale)  </w:t>
      </w:r>
    </w:p>
    <w:p w14:paraId="35CDC988" w14:textId="77777777" w:rsidR="00A61BC1" w:rsidRPr="009B7246" w:rsidRDefault="00B27BE8">
      <w:pPr>
        <w:tabs>
          <w:tab w:val="left" w:pos="6915"/>
        </w:tabs>
        <w:spacing w:after="0" w:line="240" w:lineRule="auto"/>
        <w:jc w:val="both"/>
        <w:rPr>
          <w:rFonts w:ascii="Bookman Old Style" w:eastAsia="Bookman Old Style" w:hAnsi="Bookman Old Style" w:cs="Bookman Old Style"/>
          <w:color w:val="auto"/>
          <w:sz w:val="24"/>
          <w:szCs w:val="24"/>
        </w:rPr>
      </w:pPr>
      <w:r w:rsidRPr="009B7246">
        <w:rPr>
          <w:rFonts w:ascii="Bookman Old Style" w:hAnsi="Bookman Old Style"/>
          <w:color w:val="auto"/>
          <w:sz w:val="24"/>
          <w:szCs w:val="24"/>
        </w:rPr>
        <w:t xml:space="preserve">La tendenza mostra una crescita come riportata nella tabella di seguito. </w:t>
      </w:r>
    </w:p>
    <w:p w14:paraId="32B927AC" w14:textId="77777777" w:rsidR="00A61BC1" w:rsidRPr="009B7246" w:rsidRDefault="00B27BE8">
      <w:pPr>
        <w:tabs>
          <w:tab w:val="left" w:pos="6915"/>
        </w:tabs>
        <w:spacing w:after="0" w:line="360" w:lineRule="auto"/>
        <w:jc w:val="both"/>
        <w:rPr>
          <w:rFonts w:ascii="Bookman Old Style" w:eastAsia="Bookman Old Style" w:hAnsi="Bookman Old Style" w:cs="Bookman Old Style"/>
          <w:b/>
          <w:bCs/>
          <w:color w:val="auto"/>
          <w:sz w:val="24"/>
          <w:szCs w:val="24"/>
        </w:rPr>
      </w:pPr>
      <w:r w:rsidRPr="009B7246">
        <w:rPr>
          <w:rFonts w:ascii="Bookman Old Style" w:eastAsia="Bookman Old Style" w:hAnsi="Bookman Old Style" w:cs="Bookman Old Style"/>
          <w:b/>
          <w:bCs/>
          <w:noProof/>
          <w:color w:val="auto"/>
          <w:sz w:val="24"/>
          <w:szCs w:val="24"/>
        </w:rPr>
        <w:drawing>
          <wp:inline distT="0" distB="0" distL="0" distR="0" wp14:anchorId="0910FD24" wp14:editId="6BCC134F">
            <wp:extent cx="6120130" cy="3185796"/>
            <wp:effectExtent l="0" t="0" r="0" b="0"/>
            <wp:docPr id="1073741826" name="officeArt object" descr="Immagine che contiene testo, schermata, ruota, Veicolo terrestre&#10;&#10;Il contenuto generato dall'IA potrebbe non essere corretto."/>
            <wp:cNvGraphicFramePr/>
            <a:graphic xmlns:a="http://schemas.openxmlformats.org/drawingml/2006/main">
              <a:graphicData uri="http://schemas.openxmlformats.org/drawingml/2006/picture">
                <pic:pic xmlns:pic="http://schemas.openxmlformats.org/drawingml/2006/picture">
                  <pic:nvPicPr>
                    <pic:cNvPr id="1073741826" name="Immagine che contiene testo, schermata, ruota, Veicolo terrestreIl contenuto generato dall'IA potrebbe non essere corretto." descr="Immagine che contiene testo, schermata, ruota, Veicolo terrestreIl contenuto generato dall'IA potrebbe non essere corretto."/>
                    <pic:cNvPicPr>
                      <a:picLocks noChangeAspect="1"/>
                    </pic:cNvPicPr>
                  </pic:nvPicPr>
                  <pic:blipFill>
                    <a:blip r:embed="rId8"/>
                    <a:stretch>
                      <a:fillRect/>
                    </a:stretch>
                  </pic:blipFill>
                  <pic:spPr>
                    <a:xfrm>
                      <a:off x="0" y="0"/>
                      <a:ext cx="6120130" cy="3185796"/>
                    </a:xfrm>
                    <a:prstGeom prst="rect">
                      <a:avLst/>
                    </a:prstGeom>
                    <a:ln w="12700" cap="flat">
                      <a:noFill/>
                      <a:miter lim="400000"/>
                    </a:ln>
                    <a:effectLst/>
                  </pic:spPr>
                </pic:pic>
              </a:graphicData>
            </a:graphic>
          </wp:inline>
        </w:drawing>
      </w:r>
    </w:p>
    <w:p w14:paraId="0433ACFB" w14:textId="77777777" w:rsidR="00A61BC1" w:rsidRPr="009B7246" w:rsidRDefault="00A61BC1">
      <w:pPr>
        <w:tabs>
          <w:tab w:val="left" w:pos="6915"/>
        </w:tabs>
        <w:spacing w:after="0" w:line="360" w:lineRule="auto"/>
        <w:jc w:val="both"/>
        <w:rPr>
          <w:rFonts w:ascii="Bookman Old Style" w:eastAsia="Bookman Old Style" w:hAnsi="Bookman Old Style" w:cs="Bookman Old Style"/>
          <w:b/>
          <w:bCs/>
          <w:color w:val="auto"/>
          <w:sz w:val="24"/>
          <w:szCs w:val="24"/>
        </w:rPr>
      </w:pPr>
    </w:p>
    <w:p w14:paraId="4D7FD533" w14:textId="77777777" w:rsidR="00A61BC1" w:rsidRPr="009B7246" w:rsidRDefault="00B27BE8">
      <w:pPr>
        <w:tabs>
          <w:tab w:val="left" w:pos="6915"/>
        </w:tabs>
        <w:spacing w:after="0" w:line="240" w:lineRule="auto"/>
        <w:jc w:val="both"/>
        <w:rPr>
          <w:rFonts w:ascii="Bookman Old Style" w:eastAsia="Bookman Old Style" w:hAnsi="Bookman Old Style" w:cs="Bookman Old Style"/>
          <w:i/>
          <w:iCs/>
          <w:color w:val="auto"/>
          <w:sz w:val="24"/>
          <w:szCs w:val="24"/>
        </w:rPr>
      </w:pPr>
      <w:r w:rsidRPr="009B7246">
        <w:rPr>
          <w:rFonts w:ascii="Bookman Old Style" w:hAnsi="Bookman Old Style"/>
          <w:color w:val="auto"/>
          <w:sz w:val="24"/>
          <w:szCs w:val="24"/>
        </w:rPr>
        <w:t xml:space="preserve">Tra il 2022 ed il 2023, aumentano inoltre le </w:t>
      </w:r>
      <w:r w:rsidRPr="009B7246">
        <w:rPr>
          <w:rFonts w:ascii="Bookman Old Style" w:hAnsi="Bookman Old Style"/>
          <w:b/>
          <w:bCs/>
          <w:color w:val="auto"/>
          <w:sz w:val="24"/>
          <w:szCs w:val="24"/>
        </w:rPr>
        <w:t xml:space="preserve">segnalazioni di minori per rapina </w:t>
      </w:r>
      <w:r w:rsidRPr="009B7246">
        <w:rPr>
          <w:rFonts w:ascii="Bookman Old Style" w:hAnsi="Bookman Old Style"/>
          <w:color w:val="auto"/>
          <w:sz w:val="24"/>
          <w:szCs w:val="24"/>
        </w:rPr>
        <w:t xml:space="preserve">(+7.69%), violenza sessuale (+8,25%) e lievemente per lesioni dolose (+1.96%), con un panorama molto variegato in particolare nelle 14 città metropolitane. </w:t>
      </w:r>
      <w:r w:rsidRPr="009B7246">
        <w:rPr>
          <w:rFonts w:ascii="Bookman Old Style" w:hAnsi="Bookman Old Style"/>
          <w:i/>
          <w:iCs/>
          <w:color w:val="auto"/>
          <w:sz w:val="24"/>
          <w:szCs w:val="24"/>
        </w:rPr>
        <w:t xml:space="preserve">(dati Min. Interno - Direzione Centrale Polizia criminale)  </w:t>
      </w:r>
    </w:p>
    <w:p w14:paraId="3C22F253" w14:textId="77777777" w:rsidR="00A61BC1" w:rsidRPr="009B7246" w:rsidRDefault="00A61BC1">
      <w:pPr>
        <w:tabs>
          <w:tab w:val="left" w:pos="6915"/>
        </w:tabs>
        <w:spacing w:after="0" w:line="240" w:lineRule="auto"/>
        <w:jc w:val="both"/>
        <w:rPr>
          <w:rFonts w:ascii="Bookman Old Style" w:eastAsia="Bookman Old Style" w:hAnsi="Bookman Old Style" w:cs="Bookman Old Style"/>
          <w:b/>
          <w:bCs/>
          <w:color w:val="auto"/>
          <w:sz w:val="24"/>
          <w:szCs w:val="24"/>
        </w:rPr>
      </w:pPr>
    </w:p>
    <w:p w14:paraId="23B72A1A" w14:textId="77777777" w:rsidR="00A61BC1" w:rsidRPr="009B7246" w:rsidRDefault="00B27BE8">
      <w:pPr>
        <w:tabs>
          <w:tab w:val="left" w:pos="6915"/>
        </w:tabs>
        <w:spacing w:after="0" w:line="240" w:lineRule="auto"/>
        <w:jc w:val="both"/>
        <w:rPr>
          <w:rFonts w:ascii="Bookman Old Style" w:eastAsia="Bookman Old Style" w:hAnsi="Bookman Old Style" w:cs="Bookman Old Style"/>
          <w:color w:val="auto"/>
          <w:sz w:val="24"/>
          <w:szCs w:val="24"/>
        </w:rPr>
      </w:pPr>
      <w:r w:rsidRPr="009B7246">
        <w:rPr>
          <w:rFonts w:ascii="Bookman Old Style" w:hAnsi="Bookman Old Style"/>
          <w:color w:val="auto"/>
          <w:sz w:val="24"/>
          <w:szCs w:val="24"/>
        </w:rPr>
        <w:t xml:space="preserve">Inoltre, altro tema riguarda l’esecuzione della pena e il </w:t>
      </w:r>
      <w:r w:rsidRPr="009B7246">
        <w:rPr>
          <w:rFonts w:ascii="Bookman Old Style" w:hAnsi="Bookman Old Style"/>
          <w:b/>
          <w:bCs/>
          <w:color w:val="auto"/>
          <w:sz w:val="24"/>
          <w:szCs w:val="24"/>
        </w:rPr>
        <w:t>fenomeno della recidiva</w:t>
      </w:r>
      <w:r w:rsidRPr="009B7246">
        <w:rPr>
          <w:rFonts w:ascii="Bookman Old Style" w:hAnsi="Bookman Old Style"/>
          <w:color w:val="auto"/>
          <w:sz w:val="24"/>
          <w:szCs w:val="24"/>
        </w:rPr>
        <w:t xml:space="preserve">. </w:t>
      </w:r>
    </w:p>
    <w:p w14:paraId="44D6FA04" w14:textId="77777777" w:rsidR="00A61BC1" w:rsidRPr="009B7246" w:rsidRDefault="00B27BE8">
      <w:pPr>
        <w:tabs>
          <w:tab w:val="left" w:pos="6915"/>
        </w:tabs>
        <w:spacing w:after="0" w:line="240" w:lineRule="auto"/>
        <w:jc w:val="both"/>
        <w:rPr>
          <w:rFonts w:ascii="Bookman Old Style" w:eastAsia="Bookman Old Style" w:hAnsi="Bookman Old Style" w:cs="Bookman Old Style"/>
          <w:color w:val="auto"/>
          <w:sz w:val="24"/>
          <w:szCs w:val="24"/>
        </w:rPr>
      </w:pPr>
      <w:r w:rsidRPr="009B7246">
        <w:rPr>
          <w:rFonts w:ascii="Bookman Old Style" w:hAnsi="Bookman Old Style"/>
          <w:color w:val="auto"/>
          <w:sz w:val="24"/>
          <w:szCs w:val="24"/>
        </w:rPr>
        <w:t>Va considerato che oltre il 70% della popolazione detenuta torna a delinquere alimentando il fenomeno della recidiva. </w:t>
      </w:r>
    </w:p>
    <w:p w14:paraId="06424BBD" w14:textId="77777777" w:rsidR="00A61BC1" w:rsidRPr="009B7246" w:rsidRDefault="00B27BE8">
      <w:pPr>
        <w:tabs>
          <w:tab w:val="left" w:pos="6915"/>
        </w:tabs>
        <w:spacing w:after="0" w:line="240" w:lineRule="auto"/>
        <w:jc w:val="both"/>
        <w:rPr>
          <w:rFonts w:ascii="Bookman Old Style" w:eastAsia="Bookman Old Style" w:hAnsi="Bookman Old Style" w:cs="Bookman Old Style"/>
          <w:color w:val="auto"/>
          <w:sz w:val="24"/>
          <w:szCs w:val="24"/>
        </w:rPr>
      </w:pPr>
      <w:r w:rsidRPr="009B7246">
        <w:rPr>
          <w:rFonts w:ascii="Bookman Old Style" w:hAnsi="Bookman Old Style"/>
          <w:color w:val="auto"/>
          <w:sz w:val="24"/>
          <w:szCs w:val="24"/>
        </w:rPr>
        <w:t xml:space="preserve">Va contrastato questo fenomeno ottimizzando i servizi sul territorio evitando interventi spot e promuovendo politiche attive sulla formazione e sul lavoro poter dare un diverso valore al periodo della detenzione, sia intramuraria che extra muraria. Solo intervenendo con una reale programmazione degli interventi, con una maggiore integrazione dei servizi territoriali e una migliore collaborazione delle diverse autorità coinvolte sarà possibile promuovere il processo di reinserimento sociale. </w:t>
      </w:r>
    </w:p>
    <w:p w14:paraId="386054CC" w14:textId="77777777" w:rsidR="00A61BC1" w:rsidRPr="009B7246" w:rsidRDefault="00A61BC1">
      <w:pPr>
        <w:tabs>
          <w:tab w:val="left" w:pos="6915"/>
        </w:tabs>
        <w:spacing w:after="0" w:line="360" w:lineRule="auto"/>
        <w:jc w:val="both"/>
        <w:rPr>
          <w:rFonts w:ascii="Bookman Old Style" w:eastAsia="Bookman Old Style" w:hAnsi="Bookman Old Style" w:cs="Bookman Old Style"/>
          <w:color w:val="auto"/>
          <w:sz w:val="24"/>
          <w:szCs w:val="24"/>
        </w:rPr>
      </w:pPr>
    </w:p>
    <w:p w14:paraId="62A1E65B" w14:textId="77777777" w:rsidR="00A61BC1" w:rsidRPr="009B7246" w:rsidRDefault="00A61BC1">
      <w:pPr>
        <w:tabs>
          <w:tab w:val="left" w:pos="6915"/>
        </w:tabs>
        <w:spacing w:after="0" w:line="360" w:lineRule="auto"/>
        <w:jc w:val="both"/>
        <w:rPr>
          <w:rFonts w:ascii="Bookman Old Style" w:eastAsia="Bookman Old Style" w:hAnsi="Bookman Old Style" w:cs="Bookman Old Style"/>
          <w:color w:val="auto"/>
          <w:sz w:val="24"/>
          <w:szCs w:val="24"/>
        </w:rPr>
      </w:pPr>
    </w:p>
    <w:p w14:paraId="780F1F80" w14:textId="77777777" w:rsidR="00A61BC1" w:rsidRPr="009B7246" w:rsidRDefault="00B27BE8">
      <w:pPr>
        <w:pStyle w:val="Paragrafoelenco"/>
        <w:numPr>
          <w:ilvl w:val="0"/>
          <w:numId w:val="13"/>
        </w:numPr>
        <w:spacing w:after="0" w:line="240" w:lineRule="auto"/>
        <w:jc w:val="both"/>
        <w:rPr>
          <w:rFonts w:ascii="Bookman Old Style" w:hAnsi="Bookman Old Style"/>
          <w:b/>
          <w:bCs/>
          <w:color w:val="auto"/>
          <w:sz w:val="24"/>
          <w:szCs w:val="24"/>
        </w:rPr>
      </w:pPr>
      <w:r w:rsidRPr="009B7246">
        <w:rPr>
          <w:rFonts w:ascii="Bookman Old Style" w:hAnsi="Bookman Old Style"/>
          <w:b/>
          <w:bCs/>
          <w:color w:val="auto"/>
          <w:sz w:val="24"/>
          <w:szCs w:val="24"/>
          <w:u w:val="single"/>
        </w:rPr>
        <w:t>Punto centrale del Nuovo Patto riguarda il rafforzamento delle risorse finanziarie ed umane assegnate ai Comuni in materia di sicurezza urbana.</w:t>
      </w:r>
    </w:p>
    <w:p w14:paraId="773867A9" w14:textId="77777777" w:rsidR="00A61BC1" w:rsidRPr="009B7246" w:rsidRDefault="00A61BC1">
      <w:pPr>
        <w:jc w:val="both"/>
        <w:rPr>
          <w:rFonts w:ascii="Bookman Old Style" w:eastAsia="Bookman Old Style" w:hAnsi="Bookman Old Style" w:cs="Bookman Old Style"/>
          <w:color w:val="auto"/>
          <w:sz w:val="24"/>
          <w:szCs w:val="24"/>
        </w:rPr>
      </w:pPr>
    </w:p>
    <w:p w14:paraId="49EDA977" w14:textId="77777777" w:rsidR="00A61BC1" w:rsidRPr="009B7246" w:rsidRDefault="00B27BE8">
      <w:pPr>
        <w:jc w:val="both"/>
        <w:rPr>
          <w:rFonts w:ascii="Bookman Old Style" w:eastAsia="Bookman Old Style" w:hAnsi="Bookman Old Style" w:cs="Bookman Old Style"/>
          <w:color w:val="auto"/>
          <w:sz w:val="24"/>
          <w:szCs w:val="24"/>
        </w:rPr>
      </w:pPr>
      <w:r w:rsidRPr="009B7246">
        <w:rPr>
          <w:rFonts w:ascii="Bookman Old Style" w:hAnsi="Bookman Old Style"/>
          <w:color w:val="auto"/>
          <w:sz w:val="24"/>
          <w:szCs w:val="24"/>
        </w:rPr>
        <w:t>Le risorse previste dalla normativa sulla sicurezza urbana sono:</w:t>
      </w:r>
    </w:p>
    <w:p w14:paraId="3D8B29CD" w14:textId="77777777" w:rsidR="00A61BC1" w:rsidRPr="009B7246" w:rsidRDefault="00B27BE8">
      <w:pPr>
        <w:pStyle w:val="Paragrafoelenco"/>
        <w:numPr>
          <w:ilvl w:val="0"/>
          <w:numId w:val="15"/>
        </w:numPr>
        <w:jc w:val="both"/>
        <w:rPr>
          <w:rFonts w:ascii="Bookman Old Style" w:hAnsi="Bookman Old Style"/>
          <w:i/>
          <w:iCs/>
          <w:color w:val="auto"/>
          <w:sz w:val="24"/>
          <w:szCs w:val="24"/>
        </w:rPr>
      </w:pPr>
      <w:r w:rsidRPr="009B7246">
        <w:rPr>
          <w:rFonts w:ascii="Bookman Old Style" w:hAnsi="Bookman Old Style"/>
          <w:color w:val="auto"/>
          <w:sz w:val="24"/>
          <w:szCs w:val="24"/>
        </w:rPr>
        <w:t xml:space="preserve">Fondo per il potenziamento delle iniziative in materia di </w:t>
      </w:r>
      <w:r w:rsidRPr="009B7246">
        <w:rPr>
          <w:rFonts w:ascii="Bookman Old Style" w:hAnsi="Bookman Old Style"/>
          <w:b/>
          <w:bCs/>
          <w:color w:val="auto"/>
          <w:sz w:val="24"/>
          <w:szCs w:val="24"/>
        </w:rPr>
        <w:t>sicurezza urbana</w:t>
      </w:r>
      <w:r w:rsidRPr="009B7246">
        <w:rPr>
          <w:rFonts w:ascii="Bookman Old Style" w:hAnsi="Bookman Old Style"/>
          <w:color w:val="auto"/>
          <w:sz w:val="24"/>
          <w:szCs w:val="24"/>
        </w:rPr>
        <w:t xml:space="preserve"> da parte dei comuni – </w:t>
      </w:r>
      <w:r w:rsidRPr="009B7246">
        <w:rPr>
          <w:rFonts w:ascii="Bookman Old Style" w:hAnsi="Bookman Old Style"/>
          <w:i/>
          <w:iCs/>
          <w:color w:val="auto"/>
          <w:sz w:val="24"/>
          <w:szCs w:val="24"/>
        </w:rPr>
        <w:t>art 35 quater D.L. 113/2018 convertito con modificazioni in L. 132/2018.</w:t>
      </w:r>
    </w:p>
    <w:p w14:paraId="1ECF62B5" w14:textId="77777777" w:rsidR="00A61BC1" w:rsidRPr="009B7246" w:rsidRDefault="00B27BE8">
      <w:pPr>
        <w:pStyle w:val="Paragrafoelenco"/>
        <w:jc w:val="both"/>
        <w:rPr>
          <w:rFonts w:ascii="Bookman Old Style" w:eastAsia="Bookman Old Style" w:hAnsi="Bookman Old Style" w:cs="Bookman Old Style"/>
          <w:color w:val="auto"/>
          <w:sz w:val="24"/>
          <w:szCs w:val="24"/>
        </w:rPr>
      </w:pPr>
      <w:r w:rsidRPr="009B7246">
        <w:rPr>
          <w:rFonts w:ascii="Bookman Old Style" w:hAnsi="Bookman Old Style"/>
          <w:color w:val="auto"/>
          <w:sz w:val="24"/>
          <w:szCs w:val="24"/>
        </w:rPr>
        <w:t xml:space="preserve">Il Fondo a sua volta si articola in diversi canali di finanziamento a seconda dei Comuni destinatari e delle finalità, come di seguito specificato. </w:t>
      </w:r>
    </w:p>
    <w:p w14:paraId="150A8D4D" w14:textId="77777777" w:rsidR="00A61BC1" w:rsidRPr="009B7246" w:rsidRDefault="00B27BE8">
      <w:pPr>
        <w:pStyle w:val="Paragrafoelenco"/>
        <w:numPr>
          <w:ilvl w:val="0"/>
          <w:numId w:val="15"/>
        </w:numPr>
        <w:jc w:val="both"/>
        <w:rPr>
          <w:rFonts w:ascii="Bookman Old Style" w:hAnsi="Bookman Old Style"/>
          <w:b/>
          <w:bCs/>
          <w:color w:val="auto"/>
          <w:sz w:val="24"/>
          <w:szCs w:val="24"/>
        </w:rPr>
      </w:pPr>
      <w:r w:rsidRPr="009B7246">
        <w:rPr>
          <w:rFonts w:ascii="Bookman Old Style" w:hAnsi="Bookman Old Style"/>
          <w:color w:val="auto"/>
          <w:sz w:val="24"/>
          <w:szCs w:val="24"/>
        </w:rPr>
        <w:t xml:space="preserve">Installazione sistemi di </w:t>
      </w:r>
      <w:r w:rsidRPr="009B7246">
        <w:rPr>
          <w:rFonts w:ascii="Bookman Old Style" w:hAnsi="Bookman Old Style"/>
          <w:b/>
          <w:bCs/>
          <w:color w:val="auto"/>
          <w:sz w:val="24"/>
          <w:szCs w:val="24"/>
        </w:rPr>
        <w:t>videosorveglianza</w:t>
      </w:r>
      <w:r w:rsidRPr="009B7246">
        <w:rPr>
          <w:rFonts w:ascii="Bookman Old Style" w:hAnsi="Bookman Old Style"/>
          <w:color w:val="auto"/>
          <w:sz w:val="24"/>
          <w:szCs w:val="24"/>
        </w:rPr>
        <w:t xml:space="preserve"> – </w:t>
      </w:r>
      <w:r w:rsidRPr="009B7246">
        <w:rPr>
          <w:rFonts w:ascii="Bookman Old Style" w:hAnsi="Bookman Old Style"/>
          <w:i/>
          <w:iCs/>
          <w:color w:val="auto"/>
          <w:sz w:val="24"/>
          <w:szCs w:val="24"/>
        </w:rPr>
        <w:t xml:space="preserve">art 5 D.L. 14/2017 convertito con modificazione in L. 48/2018. </w:t>
      </w:r>
      <w:r w:rsidRPr="009B7246">
        <w:rPr>
          <w:rFonts w:ascii="Bookman Old Style" w:hAnsi="Bookman Old Style"/>
          <w:color w:val="auto"/>
          <w:sz w:val="24"/>
          <w:szCs w:val="24"/>
          <w:u w:val="single"/>
        </w:rPr>
        <w:t xml:space="preserve">Attenzione: le risorse previste si fermano al 2025. </w:t>
      </w:r>
    </w:p>
    <w:p w14:paraId="1166E868" w14:textId="77777777" w:rsidR="00A61BC1" w:rsidRPr="009B7246" w:rsidRDefault="00B27BE8">
      <w:pPr>
        <w:pStyle w:val="Paragrafoelenco"/>
        <w:numPr>
          <w:ilvl w:val="0"/>
          <w:numId w:val="17"/>
        </w:numPr>
        <w:jc w:val="both"/>
        <w:rPr>
          <w:rFonts w:ascii="Bookman Old Style" w:hAnsi="Bookman Old Style"/>
          <w:i/>
          <w:iCs/>
          <w:color w:val="auto"/>
          <w:sz w:val="24"/>
          <w:szCs w:val="24"/>
        </w:rPr>
      </w:pPr>
      <w:r w:rsidRPr="009B7246">
        <w:rPr>
          <w:rFonts w:ascii="Bookman Old Style" w:hAnsi="Bookman Old Style"/>
          <w:b/>
          <w:bCs/>
          <w:color w:val="auto"/>
          <w:sz w:val="24"/>
          <w:szCs w:val="24"/>
          <w:u w:color="3A7C22"/>
        </w:rPr>
        <w:t xml:space="preserve">Fondo per la sicurezza urbana </w:t>
      </w:r>
    </w:p>
    <w:p w14:paraId="33EE8C8A" w14:textId="77777777" w:rsidR="00A61BC1" w:rsidRPr="009B7246" w:rsidRDefault="00B27BE8">
      <w:pPr>
        <w:jc w:val="both"/>
        <w:rPr>
          <w:rFonts w:ascii="Bookman Old Style" w:eastAsia="Bookman Old Style" w:hAnsi="Bookman Old Style" w:cs="Bookman Old Style"/>
          <w:color w:val="auto"/>
          <w:sz w:val="24"/>
          <w:szCs w:val="24"/>
        </w:rPr>
      </w:pPr>
      <w:r w:rsidRPr="009B7246">
        <w:rPr>
          <w:rFonts w:ascii="Bookman Old Style" w:hAnsi="Bookman Old Style"/>
          <w:color w:val="auto"/>
          <w:sz w:val="24"/>
          <w:szCs w:val="24"/>
          <w:u w:color="252525"/>
        </w:rPr>
        <w:t xml:space="preserve">Il </w:t>
      </w:r>
      <w:r w:rsidRPr="009B7246">
        <w:rPr>
          <w:rFonts w:ascii="Bookman Old Style" w:hAnsi="Bookman Old Style"/>
          <w:b/>
          <w:bCs/>
          <w:color w:val="auto"/>
          <w:sz w:val="24"/>
          <w:szCs w:val="24"/>
        </w:rPr>
        <w:t xml:space="preserve">Fondo per il potenziamento delle iniziative di sicurezza urbana è stato </w:t>
      </w:r>
      <w:r w:rsidRPr="009B7246">
        <w:rPr>
          <w:rFonts w:ascii="Bookman Old Style" w:hAnsi="Bookman Old Style"/>
          <w:color w:val="auto"/>
          <w:sz w:val="24"/>
          <w:szCs w:val="24"/>
          <w:u w:color="252525"/>
        </w:rPr>
        <w:t xml:space="preserve">istituito dall’art. 35 quater del decreto-legge n. 113/2018, convertito con modificazioni nella L. 132/2018, </w:t>
      </w:r>
      <w:r w:rsidRPr="009B7246">
        <w:rPr>
          <w:rFonts w:ascii="Bookman Old Style" w:hAnsi="Bookman Old Style"/>
          <w:color w:val="auto"/>
          <w:sz w:val="24"/>
          <w:szCs w:val="24"/>
        </w:rPr>
        <w:t>con risorse che sono state successivamente incrementate dall’art 1 comma 920 della Legge di Bilancio 2019.</w:t>
      </w:r>
    </w:p>
    <w:p w14:paraId="61924ACB" w14:textId="77777777" w:rsidR="00A61BC1" w:rsidRPr="009B7246" w:rsidRDefault="00B27BE8">
      <w:pPr>
        <w:jc w:val="both"/>
        <w:rPr>
          <w:rFonts w:ascii="Bookman Old Style" w:eastAsia="Bookman Old Style" w:hAnsi="Bookman Old Style" w:cs="Bookman Old Style"/>
          <w:color w:val="auto"/>
          <w:sz w:val="24"/>
          <w:szCs w:val="24"/>
        </w:rPr>
      </w:pPr>
      <w:r w:rsidRPr="009B7246">
        <w:rPr>
          <w:rFonts w:ascii="Bookman Old Style" w:hAnsi="Bookman Old Style"/>
          <w:color w:val="auto"/>
          <w:sz w:val="24"/>
          <w:szCs w:val="24"/>
        </w:rPr>
        <w:t xml:space="preserve">Le </w:t>
      </w:r>
      <w:r w:rsidRPr="009B7246">
        <w:rPr>
          <w:rFonts w:ascii="Bookman Old Style" w:hAnsi="Bookman Old Style"/>
          <w:b/>
          <w:bCs/>
          <w:color w:val="auto"/>
          <w:sz w:val="24"/>
          <w:szCs w:val="24"/>
        </w:rPr>
        <w:t>risorse annuali ammontano a soli 25 milioni di euro</w:t>
      </w:r>
      <w:r w:rsidRPr="009B7246">
        <w:rPr>
          <w:rFonts w:ascii="Bookman Old Style" w:hAnsi="Bookman Old Style"/>
          <w:color w:val="auto"/>
          <w:sz w:val="24"/>
          <w:szCs w:val="24"/>
        </w:rPr>
        <w:t xml:space="preserve">, ripartiti ai </w:t>
      </w:r>
      <w:r w:rsidRPr="009B7246">
        <w:rPr>
          <w:rFonts w:ascii="Bookman Old Style" w:hAnsi="Bookman Old Style"/>
          <w:b/>
          <w:bCs/>
          <w:color w:val="auto"/>
          <w:sz w:val="24"/>
          <w:szCs w:val="24"/>
        </w:rPr>
        <w:t>44 Comuni destinatari</w:t>
      </w:r>
      <w:r w:rsidRPr="009B7246">
        <w:rPr>
          <w:rFonts w:ascii="Bookman Old Style" w:hAnsi="Bookman Old Style"/>
          <w:color w:val="auto"/>
          <w:sz w:val="24"/>
          <w:szCs w:val="24"/>
        </w:rPr>
        <w:t xml:space="preserve"> e con riferimento a molteplici finalità come di seguito riassunto: </w:t>
      </w:r>
    </w:p>
    <w:p w14:paraId="444C4495" w14:textId="77777777" w:rsidR="00A61BC1" w:rsidRPr="009B7246" w:rsidRDefault="00A61BC1">
      <w:pPr>
        <w:spacing w:after="0" w:line="240" w:lineRule="auto"/>
        <w:jc w:val="both"/>
        <w:outlineLvl w:val="2"/>
        <w:rPr>
          <w:rFonts w:ascii="Bookman Old Style" w:eastAsia="Bookman Old Style" w:hAnsi="Bookman Old Style" w:cs="Bookman Old Style"/>
          <w:color w:val="auto"/>
          <w:sz w:val="24"/>
          <w:szCs w:val="24"/>
        </w:rPr>
      </w:pPr>
    </w:p>
    <w:p w14:paraId="3CEFE51E" w14:textId="77777777" w:rsidR="00A61BC1" w:rsidRPr="009B7246" w:rsidRDefault="00B27BE8">
      <w:pPr>
        <w:pStyle w:val="Paragrafoelenco"/>
        <w:numPr>
          <w:ilvl w:val="0"/>
          <w:numId w:val="19"/>
        </w:numPr>
        <w:spacing w:after="0" w:line="240" w:lineRule="auto"/>
        <w:jc w:val="both"/>
        <w:rPr>
          <w:rFonts w:ascii="Bookman Old Style" w:hAnsi="Bookman Old Style"/>
          <w:color w:val="auto"/>
          <w:sz w:val="24"/>
          <w:szCs w:val="24"/>
        </w:rPr>
      </w:pPr>
      <w:r w:rsidRPr="009B7246">
        <w:rPr>
          <w:rFonts w:ascii="Bookman Old Style" w:hAnsi="Bookman Old Style"/>
          <w:b/>
          <w:bCs/>
          <w:color w:val="auto"/>
          <w:sz w:val="24"/>
          <w:szCs w:val="24"/>
        </w:rPr>
        <w:t>l’assunzione di personale della Polizia Locale a tempo determinato</w:t>
      </w:r>
      <w:r w:rsidRPr="009B7246">
        <w:rPr>
          <w:rFonts w:ascii="Bookman Old Style" w:hAnsi="Bookman Old Style"/>
          <w:color w:val="auto"/>
          <w:sz w:val="24"/>
          <w:szCs w:val="24"/>
        </w:rPr>
        <w:t>, ivi compresi i contratti di formazione lavoro</w:t>
      </w:r>
    </w:p>
    <w:p w14:paraId="5A357355" w14:textId="77777777" w:rsidR="00A61BC1" w:rsidRPr="009B7246" w:rsidRDefault="00B27BE8">
      <w:pPr>
        <w:pStyle w:val="Paragrafoelenco"/>
        <w:numPr>
          <w:ilvl w:val="0"/>
          <w:numId w:val="19"/>
        </w:numPr>
        <w:spacing w:after="0" w:line="240" w:lineRule="auto"/>
        <w:jc w:val="both"/>
        <w:rPr>
          <w:rFonts w:ascii="Bookman Old Style" w:hAnsi="Bookman Old Style"/>
          <w:color w:val="auto"/>
          <w:sz w:val="24"/>
          <w:szCs w:val="24"/>
        </w:rPr>
      </w:pPr>
      <w:r w:rsidRPr="009B7246">
        <w:rPr>
          <w:rFonts w:ascii="Bookman Old Style" w:hAnsi="Bookman Old Style"/>
          <w:color w:val="auto"/>
          <w:sz w:val="24"/>
          <w:szCs w:val="24"/>
        </w:rPr>
        <w:t xml:space="preserve">acquisto e installazione di </w:t>
      </w:r>
      <w:r w:rsidRPr="009B7246">
        <w:rPr>
          <w:rFonts w:ascii="Bookman Old Style" w:hAnsi="Bookman Old Style"/>
          <w:b/>
          <w:bCs/>
          <w:color w:val="auto"/>
          <w:sz w:val="24"/>
          <w:szCs w:val="24"/>
        </w:rPr>
        <w:t>apparati tecnologici e di sistemi per il potenziamento/interconnessione delle sale operative</w:t>
      </w:r>
      <w:r w:rsidRPr="009B7246">
        <w:rPr>
          <w:rFonts w:ascii="Bookman Old Style" w:hAnsi="Bookman Old Style"/>
          <w:color w:val="auto"/>
          <w:sz w:val="24"/>
          <w:szCs w:val="24"/>
        </w:rPr>
        <w:t xml:space="preserve"> della Polizia Locale del capoluogo metropolitano con i comandi delle altre polizie locali dei comuni appartenenti alla Città metropolitana nonché con le altre Forze di polizia</w:t>
      </w:r>
    </w:p>
    <w:p w14:paraId="4F967000" w14:textId="77777777" w:rsidR="00A61BC1" w:rsidRPr="009B7246" w:rsidRDefault="00B27BE8">
      <w:pPr>
        <w:numPr>
          <w:ilvl w:val="0"/>
          <w:numId w:val="19"/>
        </w:numPr>
        <w:spacing w:after="0" w:line="240" w:lineRule="auto"/>
        <w:jc w:val="both"/>
        <w:rPr>
          <w:rFonts w:ascii="Bookman Old Style" w:hAnsi="Bookman Old Style"/>
          <w:color w:val="auto"/>
          <w:sz w:val="24"/>
          <w:szCs w:val="24"/>
        </w:rPr>
      </w:pPr>
      <w:r w:rsidRPr="009B7246">
        <w:rPr>
          <w:rFonts w:ascii="Bookman Old Style" w:hAnsi="Bookman Old Style"/>
          <w:b/>
          <w:bCs/>
          <w:color w:val="auto"/>
          <w:sz w:val="24"/>
          <w:szCs w:val="24"/>
        </w:rPr>
        <w:t>messa in sicurezza e riqualificazione delle aree degradate.</w:t>
      </w:r>
      <w:r w:rsidRPr="009B7246">
        <w:rPr>
          <w:rFonts w:ascii="Bookman Old Style" w:hAnsi="Bookman Old Style"/>
          <w:color w:val="auto"/>
          <w:sz w:val="24"/>
          <w:szCs w:val="24"/>
        </w:rPr>
        <w:t xml:space="preserve"> Vi rientrano anche le iniziative di prevenzione e di contrasto all’abusivismo commerciale e alla vendita di prodotti contraffatti, in considerazione delle attività avviate dai Comuni capoluogo metropolitano sul tema e coordinate a livello nazionale con le Polizie locali dei capoluoghi metropolitani impegnate sul tema</w:t>
      </w:r>
    </w:p>
    <w:p w14:paraId="59538DF5" w14:textId="77777777" w:rsidR="00A61BC1" w:rsidRPr="009B7246" w:rsidRDefault="00B27BE8">
      <w:pPr>
        <w:pStyle w:val="Paragrafoelenco"/>
        <w:numPr>
          <w:ilvl w:val="0"/>
          <w:numId w:val="19"/>
        </w:numPr>
        <w:spacing w:after="0" w:line="240" w:lineRule="auto"/>
        <w:jc w:val="both"/>
        <w:rPr>
          <w:rFonts w:ascii="Bookman Old Style" w:hAnsi="Bookman Old Style"/>
          <w:color w:val="auto"/>
          <w:sz w:val="24"/>
          <w:szCs w:val="24"/>
        </w:rPr>
      </w:pPr>
      <w:r w:rsidRPr="009B7246">
        <w:rPr>
          <w:rFonts w:ascii="Bookman Old Style" w:hAnsi="Bookman Old Style"/>
          <w:color w:val="auto"/>
          <w:sz w:val="24"/>
          <w:szCs w:val="24"/>
        </w:rPr>
        <w:t xml:space="preserve">realizzazione, adeguamento, potenziamento o messa a norma delle </w:t>
      </w:r>
      <w:r w:rsidRPr="009B7246">
        <w:rPr>
          <w:rFonts w:ascii="Bookman Old Style" w:hAnsi="Bookman Old Style"/>
          <w:b/>
          <w:bCs/>
          <w:color w:val="auto"/>
          <w:sz w:val="24"/>
          <w:szCs w:val="24"/>
        </w:rPr>
        <w:t>camere di sicurezza</w:t>
      </w:r>
      <w:r w:rsidRPr="009B7246">
        <w:rPr>
          <w:rFonts w:ascii="Bookman Old Style" w:hAnsi="Bookman Old Style"/>
          <w:color w:val="auto"/>
          <w:sz w:val="24"/>
          <w:szCs w:val="24"/>
        </w:rPr>
        <w:t xml:space="preserve"> nella disponibilità delle Polizie Locali e/o realizzazione o adeguamento dei </w:t>
      </w:r>
      <w:r w:rsidRPr="009B7246">
        <w:rPr>
          <w:rFonts w:ascii="Bookman Old Style" w:hAnsi="Bookman Old Style"/>
          <w:b/>
          <w:bCs/>
          <w:color w:val="auto"/>
          <w:sz w:val="24"/>
          <w:szCs w:val="24"/>
        </w:rPr>
        <w:t>sistemi di fotosegnalamento</w:t>
      </w:r>
    </w:p>
    <w:p w14:paraId="7579E7A9" w14:textId="77777777" w:rsidR="00A61BC1" w:rsidRPr="009B7246" w:rsidRDefault="00B27BE8">
      <w:pPr>
        <w:pStyle w:val="Paragrafoelenco"/>
        <w:numPr>
          <w:ilvl w:val="0"/>
          <w:numId w:val="19"/>
        </w:numPr>
        <w:spacing w:after="0" w:line="240" w:lineRule="auto"/>
        <w:jc w:val="both"/>
        <w:rPr>
          <w:rFonts w:ascii="Bookman Old Style" w:hAnsi="Bookman Old Style"/>
          <w:color w:val="auto"/>
          <w:sz w:val="24"/>
          <w:szCs w:val="24"/>
        </w:rPr>
      </w:pPr>
      <w:r w:rsidRPr="009B7246">
        <w:rPr>
          <w:rFonts w:ascii="Bookman Old Style" w:hAnsi="Bookman Old Style"/>
          <w:color w:val="auto"/>
          <w:sz w:val="24"/>
          <w:szCs w:val="24"/>
        </w:rPr>
        <w:t xml:space="preserve">esecuzione d’ufficio di </w:t>
      </w:r>
      <w:r w:rsidRPr="009B7246">
        <w:rPr>
          <w:rFonts w:ascii="Bookman Old Style" w:hAnsi="Bookman Old Style"/>
          <w:b/>
          <w:bCs/>
          <w:color w:val="auto"/>
          <w:sz w:val="24"/>
          <w:szCs w:val="24"/>
        </w:rPr>
        <w:t>provvedimenti sindacali a carattere contingibile e urgente adottati sugli stessi immobili abbandonati o sgomberati</w:t>
      </w:r>
    </w:p>
    <w:p w14:paraId="60B941AB" w14:textId="77777777" w:rsidR="00A61BC1" w:rsidRPr="009B7246" w:rsidRDefault="00B27BE8">
      <w:pPr>
        <w:pStyle w:val="Paragrafoelenco"/>
        <w:numPr>
          <w:ilvl w:val="0"/>
          <w:numId w:val="19"/>
        </w:numPr>
        <w:spacing w:after="0" w:line="240" w:lineRule="auto"/>
        <w:jc w:val="both"/>
        <w:rPr>
          <w:rFonts w:ascii="Bookman Old Style" w:hAnsi="Bookman Old Style"/>
          <w:color w:val="auto"/>
          <w:sz w:val="24"/>
          <w:szCs w:val="24"/>
        </w:rPr>
      </w:pPr>
      <w:r w:rsidRPr="009B7246">
        <w:rPr>
          <w:rFonts w:ascii="Bookman Old Style" w:hAnsi="Bookman Old Style"/>
          <w:b/>
          <w:bCs/>
          <w:color w:val="auto"/>
          <w:sz w:val="24"/>
          <w:szCs w:val="24"/>
        </w:rPr>
        <w:t xml:space="preserve">disagio giovanile, dispersione scolastica e deviazione minorile, </w:t>
      </w:r>
      <w:r w:rsidRPr="009B7246">
        <w:rPr>
          <w:rFonts w:ascii="Bookman Old Style" w:hAnsi="Bookman Old Style"/>
          <w:color w:val="auto"/>
          <w:sz w:val="24"/>
          <w:szCs w:val="24"/>
        </w:rPr>
        <w:t>in particolare bullismo, cyberbullismo, violenza giovanile e baby gang anche attraverso forme di partenariato pubblico-privato</w:t>
      </w:r>
    </w:p>
    <w:p w14:paraId="3E191FF4" w14:textId="77777777" w:rsidR="00A61BC1" w:rsidRPr="009B7246" w:rsidRDefault="00B27BE8">
      <w:pPr>
        <w:pStyle w:val="Paragrafoelenco"/>
        <w:numPr>
          <w:ilvl w:val="0"/>
          <w:numId w:val="19"/>
        </w:numPr>
        <w:spacing w:after="0" w:line="240" w:lineRule="auto"/>
        <w:jc w:val="both"/>
        <w:rPr>
          <w:rFonts w:ascii="Bookman Old Style" w:hAnsi="Bookman Old Style"/>
          <w:color w:val="auto"/>
          <w:sz w:val="24"/>
          <w:szCs w:val="24"/>
        </w:rPr>
      </w:pPr>
      <w:r w:rsidRPr="009B7246">
        <w:rPr>
          <w:rFonts w:ascii="Bookman Old Style" w:hAnsi="Bookman Old Style"/>
          <w:b/>
          <w:bCs/>
          <w:color w:val="auto"/>
          <w:sz w:val="24"/>
          <w:szCs w:val="24"/>
        </w:rPr>
        <w:t>minori stranieri non accompagnati, soggetti senza fissa dimora e in condizioni di fragilità psicofisica e nuclei familiari con disabili, figli minori o persone ultrasessantacinquenni,</w:t>
      </w:r>
      <w:r w:rsidRPr="009B7246">
        <w:rPr>
          <w:rFonts w:ascii="Bookman Old Style" w:hAnsi="Bookman Old Style"/>
          <w:color w:val="auto"/>
          <w:sz w:val="24"/>
          <w:szCs w:val="24"/>
        </w:rPr>
        <w:t xml:space="preserve"> che siano sprovvisti di una sistemazione alloggiativa a seguito di provvedimenti di sgombero di immobili abusivamente occupati</w:t>
      </w:r>
    </w:p>
    <w:p w14:paraId="64EB9D85" w14:textId="77777777" w:rsidR="00A61BC1" w:rsidRPr="009B7246" w:rsidRDefault="00B27BE8">
      <w:pPr>
        <w:pStyle w:val="Paragrafoelenco"/>
        <w:numPr>
          <w:ilvl w:val="0"/>
          <w:numId w:val="19"/>
        </w:numPr>
        <w:spacing w:after="0" w:line="240" w:lineRule="auto"/>
        <w:jc w:val="both"/>
        <w:rPr>
          <w:rFonts w:ascii="Bookman Old Style" w:hAnsi="Bookman Old Style"/>
          <w:color w:val="auto"/>
          <w:sz w:val="24"/>
          <w:szCs w:val="24"/>
        </w:rPr>
      </w:pPr>
      <w:r w:rsidRPr="009B7246">
        <w:rPr>
          <w:rFonts w:ascii="Bookman Old Style" w:hAnsi="Bookman Old Style"/>
          <w:b/>
          <w:bCs/>
          <w:color w:val="auto"/>
          <w:sz w:val="24"/>
          <w:szCs w:val="24"/>
        </w:rPr>
        <w:t>monitoraggio nelle zone a maggiore aggregazione giovanile</w:t>
      </w:r>
      <w:r w:rsidRPr="009B7246">
        <w:rPr>
          <w:rFonts w:ascii="Bookman Old Style" w:hAnsi="Bookman Old Style"/>
          <w:color w:val="auto"/>
          <w:sz w:val="24"/>
          <w:szCs w:val="24"/>
        </w:rPr>
        <w:t>, per prevenire e contrastare la cd. mala-movida</w:t>
      </w:r>
    </w:p>
    <w:p w14:paraId="3E06D4E7" w14:textId="77777777" w:rsidR="00A61BC1" w:rsidRPr="009B7246" w:rsidRDefault="00B27BE8">
      <w:pPr>
        <w:pStyle w:val="Paragrafoelenco"/>
        <w:numPr>
          <w:ilvl w:val="0"/>
          <w:numId w:val="19"/>
        </w:numPr>
        <w:spacing w:after="0" w:line="240" w:lineRule="auto"/>
        <w:jc w:val="both"/>
        <w:rPr>
          <w:rFonts w:ascii="Bookman Old Style" w:hAnsi="Bookman Old Style"/>
          <w:color w:val="auto"/>
          <w:sz w:val="24"/>
          <w:szCs w:val="24"/>
        </w:rPr>
      </w:pPr>
      <w:r w:rsidRPr="009B7246">
        <w:rPr>
          <w:rFonts w:ascii="Bookman Old Style" w:hAnsi="Bookman Old Style"/>
          <w:b/>
          <w:bCs/>
          <w:color w:val="auto"/>
          <w:sz w:val="24"/>
          <w:szCs w:val="24"/>
        </w:rPr>
        <w:t xml:space="preserve">progetti di impegno civico (cd. civic engagement) </w:t>
      </w:r>
      <w:r w:rsidRPr="009B7246">
        <w:rPr>
          <w:rFonts w:ascii="Bookman Old Style" w:hAnsi="Bookman Old Style"/>
          <w:color w:val="auto"/>
          <w:sz w:val="24"/>
          <w:szCs w:val="24"/>
        </w:rPr>
        <w:t>quali la cura del verde, della persona e la messa in sicurezza del territorio con la partecipazione attiva dei cittadini in forma associata;</w:t>
      </w:r>
    </w:p>
    <w:p w14:paraId="272276BD" w14:textId="77777777" w:rsidR="00A61BC1" w:rsidRPr="009B7246" w:rsidRDefault="00B27BE8">
      <w:pPr>
        <w:pStyle w:val="Paragrafoelenco"/>
        <w:numPr>
          <w:ilvl w:val="0"/>
          <w:numId w:val="19"/>
        </w:numPr>
        <w:spacing w:after="0" w:line="240" w:lineRule="auto"/>
        <w:jc w:val="both"/>
        <w:rPr>
          <w:rFonts w:ascii="Bookman Old Style" w:hAnsi="Bookman Old Style"/>
          <w:b/>
          <w:bCs/>
          <w:color w:val="auto"/>
          <w:sz w:val="24"/>
          <w:szCs w:val="24"/>
        </w:rPr>
      </w:pPr>
      <w:r w:rsidRPr="009B7246">
        <w:rPr>
          <w:rFonts w:ascii="Bookman Old Style" w:hAnsi="Bookman Old Style"/>
          <w:b/>
          <w:bCs/>
          <w:color w:val="auto"/>
          <w:sz w:val="24"/>
          <w:szCs w:val="24"/>
        </w:rPr>
        <w:t>installazione di sistemi di videosorveglianza per finalità specifiche</w:t>
      </w:r>
    </w:p>
    <w:p w14:paraId="7031FBD0" w14:textId="77777777" w:rsidR="00A61BC1" w:rsidRPr="009B7246" w:rsidRDefault="00A61BC1">
      <w:pPr>
        <w:tabs>
          <w:tab w:val="left" w:pos="284"/>
        </w:tabs>
        <w:spacing w:after="0" w:line="360" w:lineRule="auto"/>
        <w:jc w:val="both"/>
        <w:rPr>
          <w:rFonts w:ascii="Bookman Old Style" w:eastAsia="Bookman Old Style" w:hAnsi="Bookman Old Style" w:cs="Bookman Old Style"/>
          <w:color w:val="auto"/>
          <w:sz w:val="24"/>
          <w:szCs w:val="24"/>
        </w:rPr>
      </w:pPr>
    </w:p>
    <w:p w14:paraId="48963B85" w14:textId="77777777" w:rsidR="00A61BC1" w:rsidRPr="009B7246" w:rsidRDefault="00B27BE8">
      <w:pPr>
        <w:spacing w:after="0" w:line="240" w:lineRule="auto"/>
        <w:jc w:val="both"/>
        <w:rPr>
          <w:rFonts w:ascii="Bookman Old Style" w:eastAsia="Bookman Old Style" w:hAnsi="Bookman Old Style" w:cs="Bookman Old Style"/>
          <w:b/>
          <w:bCs/>
          <w:color w:val="auto"/>
          <w:sz w:val="24"/>
          <w:szCs w:val="24"/>
        </w:rPr>
      </w:pPr>
      <w:r w:rsidRPr="009B7246">
        <w:rPr>
          <w:rFonts w:ascii="Bookman Old Style" w:hAnsi="Bookman Old Style"/>
          <w:b/>
          <w:bCs/>
          <w:color w:val="auto"/>
          <w:sz w:val="24"/>
          <w:szCs w:val="24"/>
        </w:rPr>
        <w:t>Appare a tutti chiaro che l’investimento finanziario dello Stato a favore dei Comuni per lo svolgimento dei compiti in materia di sicurezza urbana sia irrisorio.</w:t>
      </w:r>
    </w:p>
    <w:p w14:paraId="467638F4" w14:textId="77777777" w:rsidR="00A61BC1" w:rsidRPr="009B7246" w:rsidRDefault="00A61BC1">
      <w:pPr>
        <w:spacing w:after="0" w:line="240" w:lineRule="auto"/>
        <w:jc w:val="both"/>
        <w:rPr>
          <w:rFonts w:ascii="Bookman Old Style" w:eastAsia="Bookman Old Style" w:hAnsi="Bookman Old Style" w:cs="Bookman Old Style"/>
          <w:b/>
          <w:bCs/>
          <w:color w:val="auto"/>
          <w:sz w:val="24"/>
          <w:szCs w:val="24"/>
        </w:rPr>
      </w:pPr>
    </w:p>
    <w:p w14:paraId="4073C819" w14:textId="77777777" w:rsidR="00A61BC1" w:rsidRPr="009B7246" w:rsidRDefault="00A61BC1">
      <w:pPr>
        <w:spacing w:after="0" w:line="240" w:lineRule="auto"/>
        <w:jc w:val="both"/>
        <w:rPr>
          <w:rFonts w:ascii="Bookman Old Style" w:eastAsia="Bookman Old Style" w:hAnsi="Bookman Old Style" w:cs="Bookman Old Style"/>
          <w:b/>
          <w:bCs/>
          <w:color w:val="auto"/>
          <w:sz w:val="24"/>
          <w:szCs w:val="24"/>
        </w:rPr>
      </w:pPr>
    </w:p>
    <w:p w14:paraId="34D050A8" w14:textId="77777777" w:rsidR="00A61BC1" w:rsidRPr="009B7246" w:rsidRDefault="00B27BE8">
      <w:pPr>
        <w:spacing w:after="0" w:line="240" w:lineRule="auto"/>
        <w:jc w:val="both"/>
        <w:rPr>
          <w:rFonts w:ascii="Bookman Old Style" w:eastAsia="Bookman Old Style" w:hAnsi="Bookman Old Style" w:cs="Bookman Old Style"/>
          <w:b/>
          <w:bCs/>
          <w:color w:val="auto"/>
          <w:sz w:val="24"/>
          <w:szCs w:val="24"/>
        </w:rPr>
      </w:pPr>
      <w:r w:rsidRPr="009B7246">
        <w:rPr>
          <w:rFonts w:ascii="Bookman Old Style" w:hAnsi="Bookman Old Style"/>
          <w:b/>
          <w:bCs/>
          <w:color w:val="auto"/>
          <w:sz w:val="24"/>
          <w:szCs w:val="24"/>
        </w:rPr>
        <w:t>E’ prioritario definire a partire alla prossima legge di bilancio un incremento significativo della dotazione del Fondo, nonché l’ampliamento progressivo della platea dei Comuni destinatari.</w:t>
      </w:r>
    </w:p>
    <w:p w14:paraId="36B31440" w14:textId="77777777" w:rsidR="00A61BC1" w:rsidRPr="009B7246" w:rsidRDefault="00A61BC1">
      <w:pPr>
        <w:pStyle w:val="Paragrafoelenco"/>
        <w:spacing w:after="0" w:line="240" w:lineRule="auto"/>
        <w:jc w:val="both"/>
        <w:rPr>
          <w:rFonts w:ascii="Bookman Old Style" w:eastAsia="Bookman Old Style" w:hAnsi="Bookman Old Style" w:cs="Bookman Old Style"/>
          <w:b/>
          <w:bCs/>
          <w:color w:val="auto"/>
          <w:sz w:val="24"/>
          <w:szCs w:val="24"/>
          <w:u w:color="3A7C22"/>
        </w:rPr>
      </w:pPr>
    </w:p>
    <w:p w14:paraId="0F1C9F37" w14:textId="77777777" w:rsidR="00A61BC1" w:rsidRPr="009B7246" w:rsidRDefault="00B27BE8">
      <w:pPr>
        <w:spacing w:after="0" w:line="240" w:lineRule="auto"/>
        <w:jc w:val="both"/>
        <w:rPr>
          <w:rFonts w:ascii="Bookman Old Style" w:eastAsia="Bookman Old Style" w:hAnsi="Bookman Old Style" w:cs="Bookman Old Style"/>
          <w:color w:val="auto"/>
          <w:sz w:val="24"/>
          <w:szCs w:val="24"/>
        </w:rPr>
      </w:pPr>
      <w:r w:rsidRPr="009B7246">
        <w:rPr>
          <w:rFonts w:ascii="Bookman Old Style" w:hAnsi="Bookman Old Style"/>
          <w:color w:val="auto"/>
          <w:sz w:val="24"/>
          <w:szCs w:val="24"/>
        </w:rPr>
        <w:t xml:space="preserve">In particolare si ritiene prioritario, chiedere una misura di </w:t>
      </w:r>
      <w:r w:rsidRPr="009B7246">
        <w:rPr>
          <w:rFonts w:ascii="Bookman Old Style" w:hAnsi="Bookman Old Style"/>
          <w:b/>
          <w:bCs/>
          <w:color w:val="auto"/>
          <w:sz w:val="24"/>
          <w:szCs w:val="24"/>
        </w:rPr>
        <w:t>rafforzamento straordinario dei corpi di polizia municipale</w:t>
      </w:r>
      <w:r w:rsidRPr="009B7246">
        <w:rPr>
          <w:rFonts w:ascii="Bookman Old Style" w:hAnsi="Bookman Old Style"/>
          <w:color w:val="auto"/>
          <w:sz w:val="24"/>
          <w:szCs w:val="24"/>
        </w:rPr>
        <w:t>, sul modello della misura adottata per il reclutamento degli assistenti sociali con un finanziamento stabile dello Stato e con la fissazione di  un obiettivo di standard di servizio sulla base del  rapporto fra unità di personale e popolazione residente.</w:t>
      </w:r>
    </w:p>
    <w:p w14:paraId="5814AACA" w14:textId="77777777" w:rsidR="00A61BC1" w:rsidRPr="009B7246" w:rsidRDefault="00A61BC1">
      <w:pPr>
        <w:spacing w:after="0" w:line="240" w:lineRule="auto"/>
        <w:jc w:val="both"/>
        <w:rPr>
          <w:rFonts w:ascii="Bookman Old Style" w:eastAsia="Bookman Old Style" w:hAnsi="Bookman Old Style" w:cs="Bookman Old Style"/>
          <w:color w:val="auto"/>
          <w:sz w:val="24"/>
          <w:szCs w:val="24"/>
        </w:rPr>
      </w:pPr>
    </w:p>
    <w:p w14:paraId="2BE8EEDC" w14:textId="77777777" w:rsidR="00A61BC1" w:rsidRPr="009B7246" w:rsidRDefault="00B27BE8">
      <w:pPr>
        <w:spacing w:after="0" w:line="240" w:lineRule="auto"/>
        <w:jc w:val="both"/>
        <w:rPr>
          <w:rFonts w:ascii="Bookman Old Style" w:eastAsia="Bookman Old Style" w:hAnsi="Bookman Old Style" w:cs="Bookman Old Style"/>
          <w:color w:val="auto"/>
          <w:sz w:val="24"/>
          <w:szCs w:val="24"/>
        </w:rPr>
      </w:pPr>
      <w:r w:rsidRPr="009B7246">
        <w:rPr>
          <w:rFonts w:ascii="Bookman Old Style" w:hAnsi="Bookman Old Style"/>
          <w:color w:val="auto"/>
          <w:sz w:val="24"/>
          <w:szCs w:val="24"/>
        </w:rPr>
        <w:t xml:space="preserve">In tale contesto è necessario imprimere un ulteriore impulso per fornire ai Sindaci e alle Polizie Locali strumenti e risorse che consentano di agire efficacemente sui territori a tutela della sicurezza dei cittadini. </w:t>
      </w:r>
    </w:p>
    <w:p w14:paraId="222041D8" w14:textId="77777777" w:rsidR="00A61BC1" w:rsidRPr="009B7246" w:rsidRDefault="00A61BC1">
      <w:pPr>
        <w:spacing w:after="0" w:line="240" w:lineRule="auto"/>
        <w:jc w:val="both"/>
        <w:rPr>
          <w:rFonts w:ascii="Bookman Old Style" w:eastAsia="Bookman Old Style" w:hAnsi="Bookman Old Style" w:cs="Bookman Old Style"/>
          <w:color w:val="auto"/>
          <w:sz w:val="24"/>
          <w:szCs w:val="24"/>
        </w:rPr>
      </w:pPr>
    </w:p>
    <w:p w14:paraId="4A8ABFBA" w14:textId="77777777" w:rsidR="00A61BC1" w:rsidRPr="009B7246" w:rsidRDefault="00B27BE8">
      <w:pPr>
        <w:jc w:val="both"/>
        <w:rPr>
          <w:rFonts w:ascii="Bookman Old Style" w:eastAsia="Bookman Old Style" w:hAnsi="Bookman Old Style" w:cs="Bookman Old Style"/>
          <w:b/>
          <w:bCs/>
          <w:color w:val="auto"/>
          <w:sz w:val="24"/>
          <w:szCs w:val="24"/>
        </w:rPr>
      </w:pPr>
      <w:r w:rsidRPr="009B7246">
        <w:rPr>
          <w:rFonts w:ascii="Bookman Old Style" w:hAnsi="Bookman Old Style"/>
          <w:b/>
          <w:bCs/>
          <w:color w:val="auto"/>
          <w:sz w:val="24"/>
          <w:szCs w:val="24"/>
        </w:rPr>
        <w:t>Tra il 2009 e il 2023 si è assistito ad una diminuzione complessiva degli organici di Polizia Locale di oltre dodicimila unità, passando da 59.917 a 47.518.</w:t>
      </w:r>
    </w:p>
    <w:p w14:paraId="444CED34" w14:textId="23C5D408" w:rsidR="00A61BC1" w:rsidRPr="009B7246" w:rsidRDefault="00B27BE8">
      <w:pPr>
        <w:shd w:val="clear" w:color="auto" w:fill="BF4E14"/>
        <w:jc w:val="center"/>
        <w:rPr>
          <w:rFonts w:ascii="Bookman Old Style" w:eastAsia="Bookman Old Style" w:hAnsi="Bookman Old Style" w:cs="Bookman Old Style"/>
          <w:b/>
          <w:bCs/>
          <w:color w:val="auto"/>
          <w:sz w:val="24"/>
          <w:szCs w:val="24"/>
          <w:u w:color="FFFFFF"/>
        </w:rPr>
      </w:pPr>
      <w:r w:rsidRPr="009B7246">
        <w:rPr>
          <w:rFonts w:ascii="Bookman Old Style" w:hAnsi="Bookman Old Style"/>
          <w:b/>
          <w:bCs/>
          <w:color w:val="auto"/>
          <w:sz w:val="24"/>
          <w:szCs w:val="24"/>
          <w:u w:color="FFFFFF"/>
        </w:rPr>
        <w:t xml:space="preserve">ersonale della Polizia locale nei Comuni italiani </w:t>
      </w:r>
    </w:p>
    <w:p w14:paraId="5634C539" w14:textId="6F9D6F41" w:rsidR="00A61BC1" w:rsidRPr="009B7246" w:rsidRDefault="00B27BE8">
      <w:pPr>
        <w:jc w:val="center"/>
        <w:rPr>
          <w:rFonts w:ascii="Bookman Old Style" w:eastAsia="Bookman Old Style" w:hAnsi="Bookman Old Style" w:cs="Bookman Old Style"/>
          <w:color w:val="auto"/>
          <w:sz w:val="24"/>
          <w:szCs w:val="24"/>
        </w:rPr>
      </w:pPr>
      <w:r w:rsidRPr="009B7246">
        <w:rPr>
          <w:rFonts w:ascii="Bookman Old Style" w:hAnsi="Bookman Old Style"/>
          <w:noProof/>
          <w:color w:val="auto"/>
          <w:sz w:val="24"/>
          <w:szCs w:val="24"/>
        </w:rPr>
        <w:drawing>
          <wp:inline distT="0" distB="0" distL="0" distR="0" wp14:anchorId="0F0DB79C" wp14:editId="38A6C89D">
            <wp:extent cx="4530725" cy="2454275"/>
            <wp:effectExtent l="0" t="0" r="3175" b="3175"/>
            <wp:docPr id="1073741827"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17EF3AC" w14:textId="77777777" w:rsidR="00A61BC1" w:rsidRPr="009B7246" w:rsidRDefault="00B27BE8">
      <w:pPr>
        <w:jc w:val="center"/>
        <w:rPr>
          <w:rFonts w:ascii="Bookman Old Style" w:eastAsia="Bookman Old Style" w:hAnsi="Bookman Old Style" w:cs="Bookman Old Style"/>
          <w:i/>
          <w:iCs/>
          <w:color w:val="auto"/>
          <w:sz w:val="24"/>
          <w:szCs w:val="24"/>
        </w:rPr>
      </w:pPr>
      <w:r w:rsidRPr="009B7246">
        <w:rPr>
          <w:rFonts w:ascii="Bookman Old Style" w:hAnsi="Bookman Old Style"/>
          <w:i/>
          <w:iCs/>
          <w:color w:val="auto"/>
          <w:sz w:val="24"/>
          <w:szCs w:val="24"/>
        </w:rPr>
        <w:t>Fonte: elaborazione Ufficio Sicurezza e Legalità ANCI su dati Min. Interno- Censimento del personale in servizio presso gli enti locali</w:t>
      </w:r>
    </w:p>
    <w:p w14:paraId="3E56F0C4" w14:textId="77777777" w:rsidR="00A61BC1" w:rsidRPr="009B7246" w:rsidRDefault="00B27BE8">
      <w:pPr>
        <w:jc w:val="both"/>
        <w:rPr>
          <w:rFonts w:ascii="Bookman Old Style" w:eastAsia="Bookman Old Style" w:hAnsi="Bookman Old Style" w:cs="Bookman Old Style"/>
          <w:color w:val="auto"/>
          <w:sz w:val="24"/>
          <w:szCs w:val="24"/>
        </w:rPr>
      </w:pPr>
      <w:r w:rsidRPr="009B7246">
        <w:rPr>
          <w:rFonts w:ascii="Bookman Old Style" w:hAnsi="Bookman Old Style"/>
          <w:color w:val="auto"/>
          <w:sz w:val="24"/>
          <w:szCs w:val="24"/>
        </w:rPr>
        <w:t>Inoltre, si assiste ad un incremento dei pensionamenti, come ulteriore conseguenza dell’invecchiamento dell’età del personale in servizio. Tale invecchiamento, peraltro, incide, inevitabilmente, anche sulla diminuzione del personale che può essere adibito ai servizi di controllo esterno.</w:t>
      </w:r>
    </w:p>
    <w:p w14:paraId="285F5C88" w14:textId="77777777" w:rsidR="00A61BC1" w:rsidRPr="009B7246" w:rsidRDefault="00B27BE8">
      <w:pPr>
        <w:spacing w:after="0" w:line="240" w:lineRule="auto"/>
        <w:jc w:val="both"/>
        <w:rPr>
          <w:rFonts w:ascii="Bookman Old Style" w:eastAsia="Bookman Old Style" w:hAnsi="Bookman Old Style" w:cs="Bookman Old Style"/>
          <w:color w:val="auto"/>
          <w:sz w:val="24"/>
          <w:szCs w:val="24"/>
        </w:rPr>
      </w:pPr>
      <w:r w:rsidRPr="009B7246">
        <w:rPr>
          <w:rFonts w:ascii="Bookman Old Style" w:hAnsi="Bookman Old Style"/>
          <w:color w:val="auto"/>
          <w:sz w:val="24"/>
          <w:szCs w:val="24"/>
        </w:rPr>
        <w:t xml:space="preserve">Risulta pertanto necessario procedere alla messa a regime di un potenziamento degli organici delle Polizie municipali che, in coerenza anche con il dato della relativa popolazione residente, possa rispondere meglio alle numerose e differenti esigenze dei territori. </w:t>
      </w:r>
    </w:p>
    <w:p w14:paraId="6D6D9243" w14:textId="77777777" w:rsidR="00A61BC1" w:rsidRPr="009B7246" w:rsidRDefault="00A61BC1">
      <w:pPr>
        <w:rPr>
          <w:rFonts w:ascii="Bookman Old Style" w:eastAsia="Georgia" w:hAnsi="Bookman Old Style" w:cs="Georgia"/>
          <w:b/>
          <w:bCs/>
          <w:color w:val="auto"/>
          <w:sz w:val="24"/>
          <w:szCs w:val="24"/>
          <w:u w:color="3A7C22"/>
        </w:rPr>
      </w:pPr>
    </w:p>
    <w:p w14:paraId="1B638F1B" w14:textId="77777777" w:rsidR="00A61BC1" w:rsidRPr="009B7246" w:rsidRDefault="00B27BE8">
      <w:pPr>
        <w:jc w:val="center"/>
        <w:rPr>
          <w:rFonts w:ascii="Bookman Old Style" w:eastAsia="Georgia" w:hAnsi="Bookman Old Style" w:cs="Georgia"/>
          <w:b/>
          <w:bCs/>
          <w:color w:val="auto"/>
          <w:sz w:val="24"/>
          <w:szCs w:val="24"/>
        </w:rPr>
      </w:pPr>
      <w:r w:rsidRPr="009B7246">
        <w:rPr>
          <w:rFonts w:ascii="Bookman Old Style" w:hAnsi="Bookman Old Style"/>
          <w:b/>
          <w:bCs/>
          <w:color w:val="auto"/>
          <w:sz w:val="24"/>
          <w:szCs w:val="24"/>
        </w:rPr>
        <w:t>EMENDAMENTO</w:t>
      </w:r>
    </w:p>
    <w:p w14:paraId="5575BECC" w14:textId="77777777" w:rsidR="00A61BC1" w:rsidRPr="009B7246" w:rsidRDefault="00B27BE8">
      <w:pPr>
        <w:pStyle w:val="Titolo3"/>
        <w:spacing w:before="0"/>
        <w:jc w:val="center"/>
        <w:rPr>
          <w:rFonts w:ascii="Bookman Old Style" w:eastAsia="Georgia" w:hAnsi="Bookman Old Style" w:cs="Georgia"/>
          <w:b/>
          <w:bCs/>
          <w:color w:val="auto"/>
          <w:sz w:val="24"/>
          <w:szCs w:val="24"/>
          <w:u w:color="000000"/>
        </w:rPr>
      </w:pPr>
      <w:r w:rsidRPr="009B7246">
        <w:rPr>
          <w:rFonts w:ascii="Bookman Old Style" w:hAnsi="Bookman Old Style"/>
          <w:b/>
          <w:bCs/>
          <w:color w:val="auto"/>
          <w:sz w:val="24"/>
          <w:szCs w:val="24"/>
          <w:u w:color="2F5496"/>
        </w:rPr>
        <w:t>Fondo nazionale sicurezza urbana</w:t>
      </w:r>
      <w:r w:rsidRPr="009B7246">
        <w:rPr>
          <w:rFonts w:ascii="Bookman Old Style" w:hAnsi="Bookman Old Style"/>
          <w:b/>
          <w:bCs/>
          <w:color w:val="auto"/>
          <w:sz w:val="24"/>
          <w:szCs w:val="24"/>
          <w:u w:color="000000"/>
        </w:rPr>
        <w:t xml:space="preserve"> </w:t>
      </w:r>
      <w:r w:rsidRPr="009B7246">
        <w:rPr>
          <w:rFonts w:ascii="Bookman Old Style" w:hAnsi="Bookman Old Style"/>
          <w:b/>
          <w:bCs/>
          <w:color w:val="auto"/>
          <w:sz w:val="24"/>
          <w:szCs w:val="24"/>
          <w:u w:color="2F5496"/>
        </w:rPr>
        <w:t>per assunzioni polizia locale</w:t>
      </w:r>
    </w:p>
    <w:p w14:paraId="21257699" w14:textId="77777777" w:rsidR="00A61BC1" w:rsidRPr="009B7246" w:rsidRDefault="00A61BC1">
      <w:pPr>
        <w:pStyle w:val="Titolo3"/>
        <w:spacing w:before="0"/>
        <w:rPr>
          <w:rFonts w:ascii="Bookman Old Style" w:eastAsia="Georgia" w:hAnsi="Bookman Old Style" w:cs="Georgia"/>
          <w:b/>
          <w:bCs/>
          <w:color w:val="auto"/>
          <w:sz w:val="24"/>
          <w:szCs w:val="24"/>
          <w:u w:color="000000"/>
        </w:rPr>
      </w:pPr>
    </w:p>
    <w:p w14:paraId="354380EF" w14:textId="77777777" w:rsidR="00A61BC1" w:rsidRPr="009B7246" w:rsidRDefault="00B27BE8">
      <w:pPr>
        <w:pStyle w:val="Titolo3"/>
        <w:spacing w:before="0"/>
        <w:rPr>
          <w:rFonts w:ascii="Bookman Old Style" w:eastAsia="Georgia" w:hAnsi="Bookman Old Style" w:cs="Georgia"/>
          <w:b/>
          <w:bCs/>
          <w:color w:val="auto"/>
          <w:sz w:val="24"/>
          <w:szCs w:val="24"/>
          <w:u w:color="2F5496"/>
        </w:rPr>
      </w:pPr>
      <w:r w:rsidRPr="009B7246">
        <w:rPr>
          <w:rFonts w:ascii="Bookman Old Style" w:hAnsi="Bookman Old Style"/>
          <w:b/>
          <w:bCs/>
          <w:color w:val="auto"/>
          <w:sz w:val="24"/>
          <w:szCs w:val="24"/>
          <w:u w:color="2F5496"/>
        </w:rPr>
        <w:t>xx.</w:t>
      </w:r>
    </w:p>
    <w:p w14:paraId="79B610E2" w14:textId="77777777" w:rsidR="00A61BC1" w:rsidRPr="009B7246" w:rsidRDefault="00B27BE8">
      <w:pPr>
        <w:spacing w:after="80"/>
        <w:jc w:val="both"/>
        <w:rPr>
          <w:rFonts w:ascii="Bookman Old Style" w:eastAsia="Georgia" w:hAnsi="Bookman Old Style" w:cs="Georgia"/>
          <w:b/>
          <w:bCs/>
          <w:i/>
          <w:iCs/>
          <w:color w:val="auto"/>
          <w:sz w:val="24"/>
          <w:szCs w:val="24"/>
          <w:u w:color="538135"/>
        </w:rPr>
      </w:pPr>
      <w:r w:rsidRPr="009B7246">
        <w:rPr>
          <w:rFonts w:ascii="Bookman Old Style" w:hAnsi="Bookman Old Style"/>
          <w:i/>
          <w:iCs/>
          <w:color w:val="auto"/>
          <w:sz w:val="24"/>
          <w:szCs w:val="24"/>
        </w:rPr>
        <w:t xml:space="preserve">1. Per il potenziamento del personale della polizia municipale e delle iniziative in materia di sicurezza urbana da parte dei Comuni è istituito, nello stato di previsione del Ministero dell'interno, un apposito fondo denominato “Fondo nazionale per la sicurezza urbana”, con una dotazione pari a XXXXXX milioni di euro, per il triennio 2026-2028. </w:t>
      </w:r>
    </w:p>
    <w:p w14:paraId="58B2B9EB" w14:textId="77777777" w:rsidR="00A61BC1" w:rsidRPr="009B7246" w:rsidRDefault="00B27BE8">
      <w:pPr>
        <w:shd w:val="clear" w:color="auto" w:fill="FFFFFF"/>
        <w:spacing w:after="80"/>
        <w:jc w:val="both"/>
        <w:rPr>
          <w:rFonts w:ascii="Bookman Old Style" w:eastAsia="Georgia" w:hAnsi="Bookman Old Style" w:cs="Georgia"/>
          <w:i/>
          <w:iCs/>
          <w:color w:val="auto"/>
          <w:sz w:val="24"/>
          <w:szCs w:val="24"/>
        </w:rPr>
      </w:pPr>
      <w:r w:rsidRPr="009B7246">
        <w:rPr>
          <w:rFonts w:ascii="Bookman Old Style" w:hAnsi="Bookman Old Style"/>
          <w:i/>
          <w:iCs/>
          <w:color w:val="auto"/>
          <w:sz w:val="24"/>
          <w:szCs w:val="24"/>
        </w:rPr>
        <w:t>2. Per le finalità di cui al comma 1, le risorse del Fondo sono destinate, annualmente, ai Comuni individuati con il decreto di cui al comma 4, a titolo di contributo per assunzioni a tempo determinato e indeterminato di personale di Polizia municipale nonché delle iniziative in materia di sicurezza urbana, in deroga all'articolo 9, comma 28, del decreto-legge 31 maggio 2010, n. 78, convertito, con modificazioni, dalla legge 30 luglio 2010, n. 122, e all'articolo 259, comma 6, del testo unico delle leggi sull'ordinamento degli enti locali, di cui al decreto legislativo 18 agosto 2000, n. 267, all'articolo 1, commi 557-quater e 562, della legge 27 dicembre 2006, n. 296, e all'articolo 33, comma 2, del decreto-legge 30 aprile 2019, n. 34, convertito, con modificazioni, dalla legge 28 giugno 2019, n. 58, ai sensi dell'articolo 57, comma 3-septies, del decreto-legge 14 agosto 2020, n. 104, convertito, con modificazioni, dalla legge 13 ottobre 2020, n. 126, e dell’articolo 23, comma 2, del decreto legislativo 25 maggio 2017, n. 75., nonché per le iniziative in materia di sicurezza urbana.</w:t>
      </w:r>
    </w:p>
    <w:p w14:paraId="5B93441C" w14:textId="77777777" w:rsidR="00A61BC1" w:rsidRPr="009B7246" w:rsidRDefault="00B27BE8">
      <w:pPr>
        <w:spacing w:after="80"/>
        <w:jc w:val="both"/>
        <w:rPr>
          <w:rFonts w:ascii="Bookman Old Style" w:eastAsia="Georgia" w:hAnsi="Bookman Old Style" w:cs="Georgia"/>
          <w:i/>
          <w:iCs/>
          <w:color w:val="auto"/>
          <w:sz w:val="24"/>
          <w:szCs w:val="24"/>
        </w:rPr>
      </w:pPr>
      <w:r w:rsidRPr="009B7246">
        <w:rPr>
          <w:rFonts w:ascii="Bookman Old Style" w:hAnsi="Bookman Old Style"/>
          <w:i/>
          <w:iCs/>
          <w:color w:val="auto"/>
          <w:sz w:val="24"/>
          <w:szCs w:val="24"/>
        </w:rPr>
        <w:t xml:space="preserve">3. Nel Fondo di cui al comma 1 confluiscono le risorse del Fondo di cui all’articolo 35-quater del decreto-legge 4 ottobre 2018, n. 113, convertito, con modificazioni, dalla legge 1° dicembre 2018, n. 132 ed è anche alimentato dal Fondo unico giustizia di cui all'articolo 61, comma 23, del decreto-legge 25 giugno 2008, n. 112, convertito, con modificazioni, dalla legge 6 agosto 2008, n. 133. </w:t>
      </w:r>
    </w:p>
    <w:p w14:paraId="3BA8DAE9" w14:textId="77777777" w:rsidR="00A61BC1" w:rsidRPr="009B7246" w:rsidRDefault="00B27BE8">
      <w:pPr>
        <w:shd w:val="clear" w:color="auto" w:fill="FFFFFF"/>
        <w:spacing w:after="80"/>
        <w:jc w:val="both"/>
        <w:rPr>
          <w:rFonts w:ascii="Bookman Old Style" w:eastAsia="Georgia" w:hAnsi="Bookman Old Style" w:cs="Georgia"/>
          <w:i/>
          <w:iCs/>
          <w:color w:val="auto"/>
          <w:sz w:val="24"/>
          <w:szCs w:val="24"/>
        </w:rPr>
      </w:pPr>
      <w:r w:rsidRPr="009B7246">
        <w:rPr>
          <w:rFonts w:ascii="Bookman Old Style" w:hAnsi="Bookman Old Style"/>
          <w:i/>
          <w:iCs/>
          <w:color w:val="auto"/>
          <w:sz w:val="24"/>
          <w:szCs w:val="24"/>
        </w:rPr>
        <w:t>4. Con decreto del Ministro dell’Interno, entro novanta giorni dall’entrata in vigore della presente legge, d’intesa con la Conferenza Stato-Città e autonomie locali, sono definiti, anche su base demografica e tenendo conto del rapporto tra unità di personale in servizio e popolazione residente, i criteri e le modalità per l’individuazione dei Comuni e per l’assegnazione delle risorse.</w:t>
      </w:r>
    </w:p>
    <w:p w14:paraId="57E2F655" w14:textId="77777777" w:rsidR="00A61BC1" w:rsidRPr="009B7246" w:rsidRDefault="00B27BE8">
      <w:pPr>
        <w:shd w:val="clear" w:color="auto" w:fill="FFFFFF"/>
        <w:spacing w:after="80"/>
        <w:jc w:val="both"/>
        <w:rPr>
          <w:rFonts w:ascii="Bookman Old Style" w:eastAsia="Georgia" w:hAnsi="Bookman Old Style" w:cs="Georgia"/>
          <w:i/>
          <w:iCs/>
          <w:color w:val="auto"/>
          <w:sz w:val="24"/>
          <w:szCs w:val="24"/>
        </w:rPr>
      </w:pPr>
      <w:r w:rsidRPr="009B7246">
        <w:rPr>
          <w:rFonts w:ascii="Bookman Old Style" w:hAnsi="Bookman Old Style"/>
          <w:i/>
          <w:iCs/>
          <w:color w:val="auto"/>
          <w:sz w:val="24"/>
          <w:szCs w:val="24"/>
        </w:rPr>
        <w:t>5. Le disposizioni di cui al presente articolo si applicano anche ai comuni che esercitano in forma associata le funzioni relative alla Polizia municipale, nonché ai Comuni strutturalmente deficitari o sottoposti a procedura di riequilibrio finanziario pluriennale o in dissesto finanziario secondo quanto previsto dagli articoli 242, 243, 243-bis, 243-ter e 244 del testo unico delle leggi sull'ordinamento degli enti locali, di cui al decreto legislativo 18 agosto 2000, n. 267, è non è richiesta la verifica della Commissione per la stabilità finanziaria degli enti locali di cui all'articolo 155 del predetto testo unico.</w:t>
      </w:r>
    </w:p>
    <w:p w14:paraId="391104FA" w14:textId="77777777" w:rsidR="00A61BC1" w:rsidRPr="009B7246" w:rsidRDefault="00A61BC1">
      <w:pPr>
        <w:shd w:val="clear" w:color="auto" w:fill="FFFFFF"/>
        <w:spacing w:after="80"/>
        <w:jc w:val="both"/>
        <w:rPr>
          <w:rFonts w:ascii="Bookman Old Style" w:eastAsia="Bookman Old Style" w:hAnsi="Bookman Old Style" w:cs="Bookman Old Style"/>
          <w:color w:val="auto"/>
          <w:sz w:val="24"/>
          <w:szCs w:val="24"/>
        </w:rPr>
      </w:pPr>
    </w:p>
    <w:p w14:paraId="5CF8CC73" w14:textId="77777777" w:rsidR="00A61BC1" w:rsidRPr="009B7246" w:rsidRDefault="00B27BE8">
      <w:pPr>
        <w:spacing w:after="80"/>
        <w:jc w:val="center"/>
        <w:rPr>
          <w:rFonts w:ascii="Bookman Old Style" w:eastAsia="Georgia" w:hAnsi="Bookman Old Style" w:cs="Georgia"/>
          <w:b/>
          <w:bCs/>
          <w:color w:val="auto"/>
          <w:sz w:val="24"/>
          <w:szCs w:val="24"/>
        </w:rPr>
      </w:pPr>
      <w:r w:rsidRPr="009B7246">
        <w:rPr>
          <w:rFonts w:ascii="Bookman Old Style" w:hAnsi="Bookman Old Style"/>
          <w:b/>
          <w:bCs/>
          <w:color w:val="auto"/>
          <w:sz w:val="24"/>
          <w:szCs w:val="24"/>
        </w:rPr>
        <w:t>Motivazione</w:t>
      </w:r>
    </w:p>
    <w:p w14:paraId="4FC84B9E" w14:textId="77777777" w:rsidR="00A61BC1" w:rsidRPr="009B7246" w:rsidRDefault="00B27BE8">
      <w:pPr>
        <w:pStyle w:val="NormaleWeb"/>
        <w:shd w:val="clear" w:color="auto" w:fill="FFFFFF"/>
        <w:spacing w:before="0" w:after="80" w:line="252" w:lineRule="auto"/>
        <w:jc w:val="both"/>
        <w:rPr>
          <w:rFonts w:ascii="Bookman Old Style" w:eastAsia="Bookman Old Style" w:hAnsi="Bookman Old Style" w:cs="Bookman Old Style"/>
          <w:color w:val="auto"/>
          <w:kern w:val="2"/>
          <w:shd w:val="clear" w:color="auto" w:fill="FFFFFF"/>
        </w:rPr>
      </w:pPr>
      <w:r w:rsidRPr="009B7246">
        <w:rPr>
          <w:rFonts w:ascii="Bookman Old Style" w:hAnsi="Bookman Old Style"/>
          <w:color w:val="auto"/>
          <w:kern w:val="2"/>
          <w:shd w:val="clear" w:color="auto" w:fill="FFFFFF"/>
        </w:rPr>
        <w:t xml:space="preserve">Le novità normative intervenute in questi ultimi anni hanno certamente avuto il merito di adeguare parte della legislazione alla realtà dei nostri tempi, a fronte di una domanda di sicurezza articolata e complessa che i cittadini hanno rivolto e continuano ad indirizzare ai Sindaci e alle Polizie locali, componenti essenziali dell’esercizio e della garanzia del controllo della sicurezza urbana che necessitano di strumenti e risorse adeguati. A loro viene in primo luogo indirizzata quella richiesta di sicurezza che necessita di risposte immediate e, allo stesso tempo, complesse. Viene oggi richiesta una sicurezza urbana attiva, coinvolgente e partecipata, a 360 gradi e h24, capace di rispondere non solo ai problemi di sicurezza percepita, ma anche agli abusi di varia natura, al decoro e alla convivenza civile. Con le previsioni della L. 48/2017 e della L. 132/2018, i Comuni sono stati destinatari di risorse fondamentali per il supporto alle attività di sicurezza in ambito urbano, con finanziamenti diretti per specifiche finalità attraverso molteplici canali, ciascuno con scadenze e modalità differenti, che hanno visto in questi anni il dispiegarsi di numerose diverse iniziative, con le amministrazioni comunali in prima linea nella presentazione di puntuali proposte progettuali e nella realizzazione delle attività previste. </w:t>
      </w:r>
    </w:p>
    <w:p w14:paraId="5209BF32" w14:textId="77777777" w:rsidR="00A61BC1" w:rsidRPr="009B7246" w:rsidRDefault="00B27BE8">
      <w:pPr>
        <w:spacing w:after="80"/>
        <w:jc w:val="both"/>
        <w:rPr>
          <w:rFonts w:ascii="Bookman Old Style" w:eastAsia="Bookman Old Style" w:hAnsi="Bookman Old Style" w:cs="Bookman Old Style"/>
          <w:color w:val="auto"/>
          <w:sz w:val="24"/>
          <w:szCs w:val="24"/>
          <w:shd w:val="clear" w:color="auto" w:fill="FFFFFF"/>
        </w:rPr>
      </w:pPr>
      <w:r w:rsidRPr="009B7246">
        <w:rPr>
          <w:rFonts w:ascii="Bookman Old Style" w:hAnsi="Bookman Old Style"/>
          <w:color w:val="auto"/>
          <w:sz w:val="24"/>
          <w:szCs w:val="24"/>
          <w:shd w:val="clear" w:color="auto" w:fill="FFFFFF"/>
        </w:rPr>
        <w:t>A partire dall’utilizzo delle risorse del Fondo sicurezza urbana istituito con la L. 132/2018, con le diverse previsioni per i Comuni capoluogo metropolitano e per gli altri Comuni attraverso le iniziative c.d. “Scuole sicure” e “Spiagge sicure”, agli stanziamenti a valere sul Fondo Unico Giustizia che le hanno integrate, anche con quelle ulteriori c.d. “Laghi sicuri” e “Truffe agli anziani”. Emerge pertanto l’esigenza di un’unificazione di tali molteplici strumenti di finanziamento esistenti, con l’istituzione di un unico Fondo nazionale che possa rispondere alle diverse finalità anche per far fronte alle complesse richieste di sicurezza che i cittadini rivolgono ai Sindaci. Una quota del Fondo andrà destinata alle assunzioni a tempo determinato e indeterminato e ripartita tramite apposito decreto, d’intesa con la Conferenza Stato Città ed autonomie locali.  </w:t>
      </w:r>
    </w:p>
    <w:p w14:paraId="5AF8AFFD" w14:textId="77777777" w:rsidR="00A61BC1" w:rsidRPr="009B7246" w:rsidRDefault="00A61BC1">
      <w:pPr>
        <w:rPr>
          <w:rFonts w:ascii="Bookman Old Style" w:eastAsia="Bookman Old Style" w:hAnsi="Bookman Old Style" w:cs="Bookman Old Style"/>
          <w:color w:val="auto"/>
          <w:sz w:val="24"/>
          <w:szCs w:val="24"/>
        </w:rPr>
      </w:pPr>
    </w:p>
    <w:p w14:paraId="11845A0D" w14:textId="77777777" w:rsidR="00A61BC1" w:rsidRPr="009B7246" w:rsidRDefault="00B27BE8">
      <w:pPr>
        <w:jc w:val="center"/>
        <w:rPr>
          <w:rFonts w:ascii="Bookman Old Style" w:eastAsia="Georgia" w:hAnsi="Bookman Old Style" w:cs="Georgia"/>
          <w:b/>
          <w:bCs/>
          <w:color w:val="auto"/>
          <w:sz w:val="24"/>
          <w:szCs w:val="24"/>
        </w:rPr>
      </w:pPr>
      <w:r w:rsidRPr="009B7246">
        <w:rPr>
          <w:rFonts w:ascii="Bookman Old Style" w:hAnsi="Bookman Old Style"/>
          <w:b/>
          <w:bCs/>
          <w:color w:val="auto"/>
          <w:sz w:val="24"/>
          <w:szCs w:val="24"/>
        </w:rPr>
        <w:t>(Potenziamento dei servizi di Polizia locale)</w:t>
      </w:r>
    </w:p>
    <w:p w14:paraId="1D7F4FBC" w14:textId="77777777" w:rsidR="00A61BC1" w:rsidRPr="009B7246" w:rsidRDefault="00A61BC1">
      <w:pPr>
        <w:jc w:val="both"/>
        <w:rPr>
          <w:rFonts w:ascii="Bookman Old Style" w:eastAsia="Bookman Old Style" w:hAnsi="Bookman Old Style" w:cs="Bookman Old Style"/>
          <w:color w:val="auto"/>
          <w:sz w:val="24"/>
          <w:szCs w:val="24"/>
        </w:rPr>
      </w:pPr>
    </w:p>
    <w:p w14:paraId="38229CD0" w14:textId="77777777" w:rsidR="00A61BC1" w:rsidRPr="009B7246" w:rsidRDefault="00B27BE8">
      <w:pPr>
        <w:jc w:val="both"/>
        <w:rPr>
          <w:rFonts w:ascii="Bookman Old Style" w:eastAsia="Georgia" w:hAnsi="Bookman Old Style" w:cs="Georgia"/>
          <w:i/>
          <w:iCs/>
          <w:color w:val="auto"/>
          <w:sz w:val="24"/>
          <w:szCs w:val="24"/>
        </w:rPr>
      </w:pPr>
      <w:r w:rsidRPr="009B7246">
        <w:rPr>
          <w:rFonts w:ascii="Bookman Old Style" w:hAnsi="Bookman Old Style"/>
          <w:i/>
          <w:iCs/>
          <w:color w:val="auto"/>
          <w:sz w:val="24"/>
          <w:szCs w:val="24"/>
        </w:rPr>
        <w:t>1. Gli incentivi monetari collegati a obiettivi di potenziamento dei servizi di controllo finalizzati alla sicurezza urbana e stradale erogati a valere sulla quota percentuale delle sanzioni amministrative per violazione al codice della strada di cui all'articolo 208, commi 4, lettera c) e 5-bis, del decreto legislativo 30 aprile 1992, n. 285, possono essere destinati a forme di incentivazione per gli incrementi qualitativi e quantitativi delle prestazioni ordinariamente richieste al personale della polizia locale, anche in deroga alle limitazioni alla spesa per lavoro straordinario stabilite dalla legge e dai contratti collettivi, e non sono soggetti al vincolo di finanza pubblica stabilito dall'articolo 23 comma 2 del decreto legislativo 25 maggio 2017, n.75.</w:t>
      </w:r>
    </w:p>
    <w:p w14:paraId="22E6B646" w14:textId="77777777" w:rsidR="00A61BC1" w:rsidRPr="009B7246" w:rsidRDefault="00A61BC1">
      <w:pPr>
        <w:jc w:val="both"/>
        <w:rPr>
          <w:rFonts w:ascii="Bookman Old Style" w:eastAsia="Georgia" w:hAnsi="Bookman Old Style" w:cs="Georgia"/>
          <w:i/>
          <w:iCs/>
          <w:color w:val="auto"/>
          <w:sz w:val="24"/>
          <w:szCs w:val="24"/>
        </w:rPr>
      </w:pPr>
    </w:p>
    <w:p w14:paraId="07EB65B0" w14:textId="77777777" w:rsidR="00A61BC1" w:rsidRPr="009B7246" w:rsidRDefault="00B27BE8" w:rsidP="009B7246">
      <w:pPr>
        <w:jc w:val="center"/>
        <w:rPr>
          <w:rFonts w:ascii="Bookman Old Style" w:eastAsia="Georgia" w:hAnsi="Bookman Old Style" w:cs="Georgia"/>
          <w:b/>
          <w:bCs/>
          <w:color w:val="auto"/>
          <w:sz w:val="24"/>
          <w:szCs w:val="24"/>
        </w:rPr>
      </w:pPr>
      <w:r w:rsidRPr="009B7246">
        <w:rPr>
          <w:rFonts w:ascii="Bookman Old Style" w:hAnsi="Bookman Old Style"/>
          <w:b/>
          <w:bCs/>
          <w:color w:val="auto"/>
          <w:sz w:val="24"/>
          <w:szCs w:val="24"/>
        </w:rPr>
        <w:t>Motivazione</w:t>
      </w:r>
    </w:p>
    <w:p w14:paraId="6CA8C4A3" w14:textId="77777777" w:rsidR="00A61BC1" w:rsidRPr="009B7246" w:rsidRDefault="00B27BE8">
      <w:pPr>
        <w:jc w:val="both"/>
        <w:rPr>
          <w:rFonts w:ascii="Bookman Old Style" w:eastAsia="Bookman Old Style" w:hAnsi="Bookman Old Style" w:cs="Bookman Old Style"/>
          <w:color w:val="auto"/>
          <w:sz w:val="24"/>
          <w:szCs w:val="24"/>
        </w:rPr>
      </w:pPr>
      <w:r w:rsidRPr="009B7246">
        <w:rPr>
          <w:rFonts w:ascii="Bookman Old Style" w:hAnsi="Bookman Old Style"/>
          <w:color w:val="auto"/>
          <w:sz w:val="24"/>
          <w:szCs w:val="24"/>
        </w:rPr>
        <w:t>La proposta normativa ha l’obiettivo di potenziare i servizi di Polizia locale, consentendo l’utilizzo delle risorse economiche rivenienti dalle sanzioni per violazioni del Codice della strada.</w:t>
      </w:r>
    </w:p>
    <w:p w14:paraId="218C87CB" w14:textId="77777777" w:rsidR="00A61BC1" w:rsidRPr="009B7246" w:rsidRDefault="00B27BE8">
      <w:pPr>
        <w:jc w:val="both"/>
        <w:rPr>
          <w:rFonts w:ascii="Bookman Old Style" w:eastAsia="Bookman Old Style" w:hAnsi="Bookman Old Style" w:cs="Bookman Old Style"/>
          <w:color w:val="auto"/>
          <w:sz w:val="24"/>
          <w:szCs w:val="24"/>
        </w:rPr>
      </w:pPr>
      <w:r w:rsidRPr="009B7246">
        <w:rPr>
          <w:rFonts w:ascii="Bookman Old Style" w:hAnsi="Bookman Old Style"/>
          <w:color w:val="auto"/>
          <w:sz w:val="24"/>
          <w:szCs w:val="24"/>
        </w:rPr>
        <w:t>A fronte di una fondamentale disposizione del Codice che consente ai Comuni il reperimento di risorse utili al potenziamento dei servizi di controllo finalizzati alla sicurezza urbana a causa della coesistenza di complesse norme che impongono vincoli di finanza pubblica alla spesa del personale si è determinata una grave incertezza applicativa, dovuta anche agli orientamenti non uniformi della giurisprudenza contabile, e della posizione interpretativa espressa dalla Sezione delle Autonomie della Corte dei Conti (Deliberazione n. 5/2019), secondo cui «La quota dei proventi delle sanzioni amministrative pecuniarie conseguenti alle violazioni del Codice della strada, che gli enti possono destinare, ai sensi dell’art. 208 del d.lgs. 30 aprile 1992, n. 285, al “Fondo risorse decentrate” per gli incentivi monetari da corrispondere al personale della polizia locale impegnato in progetti di potenziamento dei servizi di controllo finalizzati alla sicurezza urbana e stradale, non può essere utilizzata ad integrazione del fondo per il lavoro straordinario».</w:t>
      </w:r>
    </w:p>
    <w:p w14:paraId="6CFF373B" w14:textId="77777777" w:rsidR="00C62A6B" w:rsidRPr="009B7246" w:rsidRDefault="00C62A6B" w:rsidP="00C62A6B">
      <w:pPr>
        <w:jc w:val="both"/>
        <w:rPr>
          <w:rFonts w:ascii="Bookman Old Style" w:eastAsia="Bookman Old Style" w:hAnsi="Bookman Old Style" w:cs="Bookman Old Style"/>
          <w:color w:val="auto"/>
          <w:sz w:val="24"/>
          <w:szCs w:val="24"/>
        </w:rPr>
      </w:pPr>
      <w:r w:rsidRPr="009B7246">
        <w:rPr>
          <w:rFonts w:ascii="Bookman Old Style" w:eastAsia="Bookman Old Style" w:hAnsi="Bookman Old Style" w:cs="Bookman Old Style"/>
          <w:color w:val="auto"/>
          <w:sz w:val="24"/>
          <w:szCs w:val="24"/>
        </w:rPr>
        <w:t>Potenziamento dei Servizi di Polizia locale per i Comuni con grandi flussi turistici e città d’arte</w:t>
      </w:r>
    </w:p>
    <w:p w14:paraId="15F6BFFB" w14:textId="77777777" w:rsidR="00C62A6B" w:rsidRPr="009B7246" w:rsidRDefault="00C62A6B" w:rsidP="00C62A6B">
      <w:pPr>
        <w:jc w:val="both"/>
        <w:rPr>
          <w:rFonts w:ascii="Bookman Old Style" w:eastAsia="Bookman Old Style" w:hAnsi="Bookman Old Style" w:cs="Bookman Old Style"/>
          <w:color w:val="auto"/>
          <w:sz w:val="24"/>
          <w:szCs w:val="24"/>
        </w:rPr>
      </w:pPr>
    </w:p>
    <w:p w14:paraId="624806D2" w14:textId="02908757" w:rsidR="00C62A6B" w:rsidRPr="009B7246" w:rsidRDefault="000932F6" w:rsidP="00C62A6B">
      <w:pPr>
        <w:jc w:val="both"/>
        <w:rPr>
          <w:rFonts w:ascii="Bookman Old Style" w:eastAsia="Bookman Old Style" w:hAnsi="Bookman Old Style" w:cs="Bookman Old Style"/>
          <w:color w:val="auto"/>
          <w:sz w:val="24"/>
          <w:szCs w:val="24"/>
        </w:rPr>
      </w:pPr>
      <w:r>
        <w:rPr>
          <w:rFonts w:ascii="Bookman Old Style" w:eastAsia="Bookman Old Style" w:hAnsi="Bookman Old Style" w:cs="Bookman Old Style"/>
          <w:color w:val="auto"/>
          <w:sz w:val="24"/>
          <w:szCs w:val="24"/>
        </w:rPr>
        <w:t>X</w:t>
      </w:r>
      <w:r w:rsidR="00C62A6B" w:rsidRPr="009B7246">
        <w:rPr>
          <w:rFonts w:ascii="Bookman Old Style" w:eastAsia="Bookman Old Style" w:hAnsi="Bookman Old Style" w:cs="Bookman Old Style"/>
          <w:color w:val="auto"/>
          <w:sz w:val="24"/>
          <w:szCs w:val="24"/>
        </w:rPr>
        <w:t>.</w:t>
      </w:r>
      <w:r w:rsidR="00C62A6B" w:rsidRPr="009B7246">
        <w:rPr>
          <w:rFonts w:ascii="Bookman Old Style" w:eastAsia="Bookman Old Style" w:hAnsi="Bookman Old Style" w:cs="Bookman Old Style"/>
          <w:color w:val="auto"/>
          <w:sz w:val="24"/>
          <w:szCs w:val="24"/>
        </w:rPr>
        <w:tab/>
      </w:r>
      <w:r w:rsidR="00C62A6B" w:rsidRPr="000932F6">
        <w:rPr>
          <w:rFonts w:ascii="Bookman Old Style" w:eastAsia="Bookman Old Style" w:hAnsi="Bookman Old Style" w:cs="Bookman Old Style"/>
          <w:i/>
          <w:iCs/>
          <w:color w:val="auto"/>
          <w:sz w:val="24"/>
          <w:szCs w:val="24"/>
        </w:rPr>
        <w:t>Alla fine del comma 1 dell’art. 4 del DECRETO LEGISLATIVO 14 marzo 2011, n. 23, seconda alinea, dopo le parole “raccolta e smaltimento dei rifiuti” aggiungere le parole “nonché per il potenziamento del personale delle polizie municipali per le attività di sicurezza urbana e stradale”</w:t>
      </w:r>
    </w:p>
    <w:p w14:paraId="003A8215" w14:textId="77777777" w:rsidR="00C62A6B" w:rsidRPr="000932F6" w:rsidRDefault="00C62A6B" w:rsidP="00C62A6B">
      <w:pPr>
        <w:jc w:val="both"/>
        <w:rPr>
          <w:rFonts w:ascii="Bookman Old Style" w:eastAsia="Bookman Old Style" w:hAnsi="Bookman Old Style" w:cs="Bookman Old Style"/>
          <w:b/>
          <w:bCs/>
          <w:color w:val="auto"/>
          <w:sz w:val="24"/>
          <w:szCs w:val="24"/>
        </w:rPr>
      </w:pPr>
      <w:r w:rsidRPr="000932F6">
        <w:rPr>
          <w:rFonts w:ascii="Bookman Old Style" w:eastAsia="Bookman Old Style" w:hAnsi="Bookman Old Style" w:cs="Bookman Old Style"/>
          <w:b/>
          <w:bCs/>
          <w:color w:val="auto"/>
          <w:sz w:val="24"/>
          <w:szCs w:val="24"/>
        </w:rPr>
        <w:t>Motivazione</w:t>
      </w:r>
    </w:p>
    <w:p w14:paraId="5F9D004C" w14:textId="77777777" w:rsidR="00C62A6B" w:rsidRPr="009B7246" w:rsidRDefault="00C62A6B" w:rsidP="00C62A6B">
      <w:pPr>
        <w:jc w:val="both"/>
        <w:rPr>
          <w:rFonts w:ascii="Bookman Old Style" w:eastAsia="Bookman Old Style" w:hAnsi="Bookman Old Style" w:cs="Bookman Old Style"/>
          <w:color w:val="auto"/>
          <w:sz w:val="24"/>
          <w:szCs w:val="24"/>
        </w:rPr>
      </w:pPr>
      <w:r w:rsidRPr="009B7246">
        <w:rPr>
          <w:rFonts w:ascii="Bookman Old Style" w:eastAsia="Bookman Old Style" w:hAnsi="Bookman Old Style" w:cs="Bookman Old Style"/>
          <w:color w:val="auto"/>
          <w:sz w:val="24"/>
          <w:szCs w:val="24"/>
        </w:rPr>
        <w:t>La proposta normativa ha l’obiettivo di potenziare i servizi di Polizia locale, consentendo l’utilizzo delle risorse economiche rivenienti dall’imposta di soggiorno.</w:t>
      </w:r>
    </w:p>
    <w:p w14:paraId="252144F2" w14:textId="77777777" w:rsidR="00C62A6B" w:rsidRPr="009B7246" w:rsidRDefault="00C62A6B" w:rsidP="00C62A6B">
      <w:pPr>
        <w:jc w:val="both"/>
        <w:rPr>
          <w:rFonts w:ascii="Bookman Old Style" w:eastAsia="Bookman Old Style" w:hAnsi="Bookman Old Style" w:cs="Bookman Old Style"/>
          <w:color w:val="auto"/>
          <w:sz w:val="24"/>
          <w:szCs w:val="24"/>
        </w:rPr>
      </w:pPr>
      <w:r w:rsidRPr="009B7246">
        <w:rPr>
          <w:rFonts w:ascii="Bookman Old Style" w:eastAsia="Bookman Old Style" w:hAnsi="Bookman Old Style" w:cs="Bookman Old Style"/>
          <w:color w:val="auto"/>
          <w:sz w:val="24"/>
          <w:szCs w:val="24"/>
        </w:rPr>
        <w:t xml:space="preserve">A fronte dell’incremento a volte esponenziale della presenza turistica rispetto al numero dei residenti appare necessario prevedere un conseguente potenziamento dei servizi di controllo da parte delle polizie municipali sia con riferimento ai compiti di istituto, ivi compresi i controlli delle strutture ricettive, sia dei controlli stradali e di sicurezza urbana. </w:t>
      </w:r>
    </w:p>
    <w:p w14:paraId="06249D38" w14:textId="77777777" w:rsidR="00C62A6B" w:rsidRPr="009B7246" w:rsidRDefault="00C62A6B">
      <w:pPr>
        <w:jc w:val="center"/>
        <w:rPr>
          <w:rFonts w:ascii="Bookman Old Style" w:hAnsi="Bookman Old Style"/>
          <w:b/>
          <w:bCs/>
          <w:color w:val="auto"/>
          <w:sz w:val="24"/>
          <w:szCs w:val="24"/>
        </w:rPr>
      </w:pPr>
    </w:p>
    <w:p w14:paraId="3431B227" w14:textId="7D642677" w:rsidR="00A61BC1" w:rsidRPr="009B7246" w:rsidRDefault="00B27BE8">
      <w:pPr>
        <w:jc w:val="center"/>
        <w:rPr>
          <w:rFonts w:ascii="Bookman Old Style" w:eastAsia="Georgia" w:hAnsi="Bookman Old Style" w:cs="Georgia"/>
          <w:b/>
          <w:bCs/>
          <w:color w:val="auto"/>
          <w:sz w:val="24"/>
          <w:szCs w:val="24"/>
        </w:rPr>
      </w:pPr>
      <w:r w:rsidRPr="009B7246">
        <w:rPr>
          <w:rFonts w:ascii="Bookman Old Style" w:hAnsi="Bookman Old Style"/>
          <w:b/>
          <w:bCs/>
          <w:color w:val="auto"/>
          <w:sz w:val="24"/>
          <w:szCs w:val="24"/>
        </w:rPr>
        <w:t>Emergenza Crack e consumo di sostanze</w:t>
      </w:r>
    </w:p>
    <w:p w14:paraId="718C3F3B" w14:textId="737F935F" w:rsidR="00A61BC1" w:rsidRPr="009B7246" w:rsidRDefault="00B27BE8">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Bookman Old Style" w:eastAsia="Bookman Old Style" w:hAnsi="Bookman Old Style" w:cs="Bookman Old Style"/>
          <w:color w:val="auto"/>
          <w:sz w:val="24"/>
          <w:szCs w:val="24"/>
          <w:u w:color="000000"/>
        </w:rPr>
      </w:pPr>
      <w:r w:rsidRPr="009B7246">
        <w:rPr>
          <w:rFonts w:ascii="Bookman Old Style" w:hAnsi="Bookman Old Style"/>
          <w:color w:val="auto"/>
          <w:sz w:val="24"/>
          <w:szCs w:val="24"/>
          <w:u w:color="000000"/>
        </w:rPr>
        <w:t>Negli ultimi anni, molte città italiane stanno registrando un allarmante aumento dell</w:t>
      </w:r>
      <w:r w:rsidRPr="009B7246">
        <w:rPr>
          <w:rFonts w:ascii="Bookman Old Style" w:hAnsi="Bookman Old Style"/>
          <w:color w:val="auto"/>
          <w:sz w:val="24"/>
          <w:szCs w:val="24"/>
          <w:u w:color="000000"/>
          <w:rtl/>
        </w:rPr>
        <w:t>’</w:t>
      </w:r>
      <w:r w:rsidRPr="009B7246">
        <w:rPr>
          <w:rFonts w:ascii="Bookman Old Style" w:hAnsi="Bookman Old Style"/>
          <w:color w:val="auto"/>
          <w:sz w:val="24"/>
          <w:szCs w:val="24"/>
          <w:u w:color="000000"/>
        </w:rPr>
        <w:t>uso di crack e di sostanze sintetiche a basso costo, spesso legate a contesti di marginalità estrema e degrado urbano. Questo fenomeno si manifesta con modalità nuove: consumatori giovani, italiani</w:t>
      </w:r>
      <w:r w:rsidR="00374826" w:rsidRPr="009B7246">
        <w:rPr>
          <w:rFonts w:ascii="Bookman Old Style" w:hAnsi="Bookman Old Style"/>
          <w:color w:val="auto"/>
          <w:sz w:val="24"/>
          <w:szCs w:val="24"/>
          <w:u w:color="000000"/>
        </w:rPr>
        <w:t xml:space="preserve"> e stranieri</w:t>
      </w:r>
      <w:r w:rsidRPr="009B7246">
        <w:rPr>
          <w:rFonts w:ascii="Bookman Old Style" w:hAnsi="Bookman Old Style"/>
          <w:color w:val="auto"/>
          <w:sz w:val="24"/>
          <w:szCs w:val="24"/>
          <w:u w:color="000000"/>
        </w:rPr>
        <w:t>, spazi pubblici trasformati in luoghi di consumo visibile, impatti diretti sulla sicurezza percepita e sulla salute pubblica. A differenza di altri cicli storici delle dipendenze, il crack agisce in modo più rapido e devastante, provocando gravi danni psichiatrici, comportamenti aggressivi e un'elevata recidività. Le risposte tradizionali – limitate al presidio repressivo o a servizi sanitari sottodimensionati – si rivelano oggi insufficienti. È urgente promuovere approcci integrati che uniscano prevenzione, riduzione del danno, presenza territoriale, presa in carico sociale e strumenti innovativi di prossimità. In questo contesto, le città devono essere poste nelle condizioni di sperimentare modelli avanzati, ispirati alle migliori esperienze internazionali, con il sostegno dello Stato e una governance condivisa con il sistema sanitario e giudiziario.</w:t>
      </w:r>
    </w:p>
    <w:p w14:paraId="2C62BC10" w14:textId="77777777" w:rsidR="00A61BC1" w:rsidRPr="009B7246" w:rsidRDefault="00A61BC1">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Bookman Old Style" w:eastAsia="Bookman Old Style" w:hAnsi="Bookman Old Style" w:cs="Bookman Old Style"/>
          <w:color w:val="auto"/>
          <w:sz w:val="24"/>
          <w:szCs w:val="24"/>
          <w:u w:color="000000"/>
        </w:rPr>
      </w:pPr>
    </w:p>
    <w:p w14:paraId="62D56E94" w14:textId="77777777" w:rsidR="00A61BC1" w:rsidRPr="009B7246" w:rsidRDefault="00B27BE8">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Bookman Old Style" w:eastAsia="Georgia" w:hAnsi="Bookman Old Style" w:cs="Georgia"/>
          <w:b/>
          <w:bCs/>
          <w:color w:val="auto"/>
          <w:sz w:val="24"/>
          <w:szCs w:val="24"/>
          <w:u w:color="000000"/>
        </w:rPr>
      </w:pPr>
      <w:r w:rsidRPr="009B7246">
        <w:rPr>
          <w:rFonts w:ascii="Bookman Old Style" w:hAnsi="Bookman Old Style"/>
          <w:b/>
          <w:bCs/>
          <w:color w:val="auto"/>
          <w:sz w:val="24"/>
          <w:szCs w:val="24"/>
          <w:u w:color="000000"/>
        </w:rPr>
        <w:t>Proponiamo di avviare in 5 Città Metropolitane una sperimentazione nazionale sul modello "public health + public safety" per il contrasto al crack, alle dipendenze e allo spaccio, con il coinvolgimento di Polizia Locale, ASL, servizi sociali, Prefettura e Procura.</w:t>
      </w:r>
    </w:p>
    <w:p w14:paraId="1CD35C10" w14:textId="77777777" w:rsidR="00563697" w:rsidRDefault="00563697">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Bookman Old Style" w:hAnsi="Bookman Old Style"/>
          <w:b/>
          <w:bCs/>
          <w:color w:val="auto"/>
          <w:sz w:val="24"/>
          <w:szCs w:val="24"/>
          <w:u w:color="000000"/>
        </w:rPr>
      </w:pPr>
    </w:p>
    <w:p w14:paraId="086EDF31" w14:textId="78457CD8" w:rsidR="00A61BC1" w:rsidRPr="009B7246" w:rsidRDefault="00B27BE8">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Bookman Old Style" w:eastAsia="Georgia" w:hAnsi="Bookman Old Style" w:cs="Georgia"/>
          <w:b/>
          <w:bCs/>
          <w:color w:val="auto"/>
          <w:sz w:val="24"/>
          <w:szCs w:val="24"/>
          <w:u w:color="000000"/>
        </w:rPr>
      </w:pPr>
      <w:r w:rsidRPr="009B7246">
        <w:rPr>
          <w:rFonts w:ascii="Bookman Old Style" w:hAnsi="Bookman Old Style"/>
          <w:b/>
          <w:bCs/>
          <w:color w:val="auto"/>
          <w:sz w:val="24"/>
          <w:szCs w:val="24"/>
          <w:u w:color="000000"/>
        </w:rPr>
        <w:t>Condivisione e coprogettazione dei Sindaci nelle politiche di accoglienza e integrazione</w:t>
      </w:r>
    </w:p>
    <w:p w14:paraId="207517DF" w14:textId="77777777" w:rsidR="00A61BC1" w:rsidRPr="009B7246" w:rsidRDefault="00A61BC1">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Bookman Old Style" w:eastAsia="Bookman Old Style" w:hAnsi="Bookman Old Style" w:cs="Bookman Old Style"/>
          <w:color w:val="auto"/>
          <w:sz w:val="24"/>
          <w:szCs w:val="24"/>
          <w:u w:color="000000"/>
        </w:rPr>
      </w:pPr>
    </w:p>
    <w:p w14:paraId="47217AE9" w14:textId="77777777" w:rsidR="00A61BC1" w:rsidRPr="009B7246" w:rsidRDefault="00B27BE8">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Bookman Old Style" w:eastAsia="Bookman Old Style" w:hAnsi="Bookman Old Style" w:cs="Bookman Old Style"/>
          <w:color w:val="auto"/>
          <w:sz w:val="24"/>
          <w:szCs w:val="24"/>
          <w:u w:color="000000"/>
        </w:rPr>
      </w:pPr>
      <w:r w:rsidRPr="009B7246">
        <w:rPr>
          <w:rFonts w:ascii="Bookman Old Style" w:hAnsi="Bookman Old Style"/>
          <w:color w:val="auto"/>
          <w:sz w:val="24"/>
          <w:szCs w:val="24"/>
          <w:u w:color="000000"/>
        </w:rPr>
        <w:t>Sulle questioni complesse della criminalità e dell</w:t>
      </w:r>
      <w:r w:rsidRPr="009B7246">
        <w:rPr>
          <w:rFonts w:ascii="Bookman Old Style" w:hAnsi="Bookman Old Style"/>
          <w:color w:val="auto"/>
          <w:sz w:val="24"/>
          <w:szCs w:val="24"/>
          <w:u w:color="000000"/>
          <w:rtl/>
        </w:rPr>
        <w:t>’</w:t>
      </w:r>
      <w:r w:rsidRPr="009B7246">
        <w:rPr>
          <w:rFonts w:ascii="Bookman Old Style" w:hAnsi="Bookman Old Style"/>
          <w:color w:val="auto"/>
          <w:sz w:val="24"/>
          <w:szCs w:val="24"/>
          <w:u w:color="000000"/>
        </w:rPr>
        <w:t>immigrazione, affermiamo che il tema vada affrontato con fermezza e razionalità, rifiutando ogni automatica assimilazione tra criminalità e fenomeni migratori.</w:t>
      </w:r>
    </w:p>
    <w:p w14:paraId="6A751F9F" w14:textId="77777777" w:rsidR="00A61BC1" w:rsidRPr="009B7246" w:rsidRDefault="00B27BE8">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Bookman Old Style" w:eastAsia="Bookman Old Style" w:hAnsi="Bookman Old Style" w:cs="Bookman Old Style"/>
          <w:color w:val="auto"/>
          <w:sz w:val="24"/>
          <w:szCs w:val="24"/>
          <w:u w:color="000000"/>
        </w:rPr>
      </w:pPr>
      <w:r w:rsidRPr="009B7246">
        <w:rPr>
          <w:rFonts w:ascii="Bookman Old Style" w:hAnsi="Bookman Old Style"/>
          <w:color w:val="auto"/>
          <w:sz w:val="24"/>
          <w:szCs w:val="24"/>
          <w:u w:color="000000"/>
        </w:rPr>
        <w:t>Il maggiore coinvolgimento di alcune tipologie di immigrati danno alla criminalità è innegabile così come è agevole la spiegazione del fenomeno: si tratta di maschi, giovani, senza radici familiari e in condizioni di irregolarità. Ridurre drasticamente l</w:t>
      </w:r>
      <w:r w:rsidRPr="009B7246">
        <w:rPr>
          <w:rFonts w:ascii="Bookman Old Style" w:hAnsi="Bookman Old Style"/>
          <w:color w:val="auto"/>
          <w:sz w:val="24"/>
          <w:szCs w:val="24"/>
          <w:u w:color="000000"/>
          <w:rtl/>
        </w:rPr>
        <w:t>’</w:t>
      </w:r>
      <w:r w:rsidRPr="009B7246">
        <w:rPr>
          <w:rFonts w:ascii="Bookman Old Style" w:hAnsi="Bookman Old Style"/>
          <w:color w:val="auto"/>
          <w:sz w:val="24"/>
          <w:szCs w:val="24"/>
          <w:u w:color="000000"/>
        </w:rPr>
        <w:t>irregolarità, in quanto potente fattore criminogeno, attraverso rimedi adeguati ed efficaci, che prevedano l</w:t>
      </w:r>
      <w:r w:rsidRPr="009B7246">
        <w:rPr>
          <w:rFonts w:ascii="Bookman Old Style" w:hAnsi="Bookman Old Style"/>
          <w:color w:val="auto"/>
          <w:sz w:val="24"/>
          <w:szCs w:val="24"/>
          <w:u w:color="000000"/>
          <w:rtl/>
        </w:rPr>
        <w:t>’</w:t>
      </w:r>
      <w:r w:rsidRPr="009B7246">
        <w:rPr>
          <w:rFonts w:ascii="Bookman Old Style" w:hAnsi="Bookman Old Style"/>
          <w:color w:val="auto"/>
          <w:sz w:val="24"/>
          <w:szCs w:val="24"/>
          <w:u w:color="000000"/>
        </w:rPr>
        <w:t>uso del sistema penale solo come extrema ratio. Questo è il modo migliore per ridurre il contributo dei gruppi immigrati al crimine. Capire perché altri gruppi riescono ad integrarsi e sostenere i fattori positivi di integrazione è l</w:t>
      </w:r>
      <w:r w:rsidRPr="009B7246">
        <w:rPr>
          <w:rFonts w:ascii="Bookman Old Style" w:hAnsi="Bookman Old Style"/>
          <w:color w:val="auto"/>
          <w:sz w:val="24"/>
          <w:szCs w:val="24"/>
          <w:u w:color="000000"/>
          <w:rtl/>
        </w:rPr>
        <w:t>’</w:t>
      </w:r>
      <w:r w:rsidRPr="009B7246">
        <w:rPr>
          <w:rFonts w:ascii="Bookman Old Style" w:hAnsi="Bookman Old Style"/>
          <w:color w:val="auto"/>
          <w:sz w:val="24"/>
          <w:szCs w:val="24"/>
          <w:u w:color="000000"/>
        </w:rPr>
        <w:t>altro passaggio fondamentale. In questo senso, ci impegniamo a sostenere una politica nazionale coerente in materia di immigrazione (gestione dei flussi, controllo degli ingressi, riforma delle possibilità di presenza regolare sul territorio), per evitare l</w:t>
      </w:r>
      <w:r w:rsidRPr="009B7246">
        <w:rPr>
          <w:rFonts w:ascii="Bookman Old Style" w:hAnsi="Bookman Old Style"/>
          <w:color w:val="auto"/>
          <w:sz w:val="24"/>
          <w:szCs w:val="24"/>
          <w:u w:color="000000"/>
          <w:rtl/>
        </w:rPr>
        <w:t>’</w:t>
      </w:r>
      <w:r w:rsidRPr="009B7246">
        <w:rPr>
          <w:rFonts w:ascii="Bookman Old Style" w:hAnsi="Bookman Old Style"/>
          <w:color w:val="auto"/>
          <w:sz w:val="24"/>
          <w:szCs w:val="24"/>
          <w:u w:color="000000"/>
        </w:rPr>
        <w:t>aggravarsi del problema.</w:t>
      </w:r>
    </w:p>
    <w:p w14:paraId="2A4B14F1" w14:textId="77777777" w:rsidR="00A61BC1" w:rsidRPr="009B7246" w:rsidRDefault="00A61BC1">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Bookman Old Style" w:eastAsia="Bookman Old Style" w:hAnsi="Bookman Old Style" w:cs="Bookman Old Style"/>
          <w:color w:val="auto"/>
          <w:sz w:val="24"/>
          <w:szCs w:val="24"/>
          <w:u w:color="000000"/>
        </w:rPr>
      </w:pPr>
    </w:p>
    <w:p w14:paraId="1D6F36E6" w14:textId="3CC52DFD" w:rsidR="00A61BC1" w:rsidRPr="009B7246" w:rsidRDefault="00B27BE8">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Bookman Old Style" w:eastAsia="Bookman Old Style" w:hAnsi="Bookman Old Style" w:cs="Bookman Old Style"/>
          <w:color w:val="auto"/>
          <w:sz w:val="24"/>
          <w:szCs w:val="24"/>
          <w:u w:color="000000"/>
        </w:rPr>
      </w:pPr>
      <w:r w:rsidRPr="009B7246">
        <w:rPr>
          <w:rFonts w:ascii="Bookman Old Style" w:hAnsi="Bookman Old Style"/>
          <w:color w:val="auto"/>
          <w:sz w:val="24"/>
          <w:szCs w:val="24"/>
          <w:u w:color="000000"/>
        </w:rPr>
        <w:t>Occorre rafforzare il ruolo dei Sindaci nella definizione e nell</w:t>
      </w:r>
      <w:r w:rsidRPr="009B7246">
        <w:rPr>
          <w:rFonts w:ascii="Bookman Old Style" w:hAnsi="Bookman Old Style"/>
          <w:color w:val="auto"/>
          <w:sz w:val="24"/>
          <w:szCs w:val="24"/>
          <w:u w:color="000000"/>
          <w:rtl/>
        </w:rPr>
        <w:t>’</w:t>
      </w:r>
      <w:r w:rsidRPr="009B7246">
        <w:rPr>
          <w:rFonts w:ascii="Bookman Old Style" w:hAnsi="Bookman Old Style"/>
          <w:color w:val="auto"/>
          <w:sz w:val="24"/>
          <w:szCs w:val="24"/>
          <w:u w:color="000000"/>
        </w:rPr>
        <w:t>attuazione delle politiche di accoglienza (adulto e minore), con strumenti strutturati di co-governance a livello locale e metropolitano.</w:t>
      </w:r>
    </w:p>
    <w:p w14:paraId="4E99C4C2" w14:textId="77777777" w:rsidR="00A61BC1" w:rsidRPr="009B7246" w:rsidRDefault="00B27BE8">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Bookman Old Style" w:eastAsia="Bookman Old Style" w:hAnsi="Bookman Old Style" w:cs="Bookman Old Style"/>
          <w:color w:val="auto"/>
          <w:sz w:val="24"/>
          <w:szCs w:val="24"/>
          <w:u w:color="000000"/>
        </w:rPr>
      </w:pPr>
      <w:r w:rsidRPr="009B7246">
        <w:rPr>
          <w:rFonts w:ascii="Bookman Old Style" w:hAnsi="Bookman Old Style"/>
          <w:color w:val="auto"/>
          <w:sz w:val="24"/>
          <w:szCs w:val="24"/>
          <w:u w:color="000000"/>
        </w:rPr>
        <w:t>Proposte operative:</w:t>
      </w:r>
    </w:p>
    <w:p w14:paraId="7C1E30F2" w14:textId="77777777" w:rsidR="00A61BC1" w:rsidRPr="009B7246" w:rsidRDefault="00B27BE8">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Bookman Old Style" w:eastAsia="Bookman Old Style" w:hAnsi="Bookman Old Style" w:cs="Bookman Old Style"/>
          <w:color w:val="auto"/>
          <w:sz w:val="24"/>
          <w:szCs w:val="24"/>
          <w:u w:color="000000"/>
        </w:rPr>
      </w:pPr>
      <w:r w:rsidRPr="009B7246">
        <w:rPr>
          <w:rFonts w:ascii="Bookman Old Style" w:hAnsi="Bookman Old Style"/>
          <w:color w:val="auto"/>
          <w:sz w:val="24"/>
          <w:szCs w:val="24"/>
          <w:u w:color="000000"/>
        </w:rPr>
        <w:t>Cabine di regia territoriali integrate</w:t>
      </w:r>
    </w:p>
    <w:p w14:paraId="2D48B864" w14:textId="77777777" w:rsidR="00A61BC1" w:rsidRPr="009B7246" w:rsidRDefault="00B27BE8">
      <w:pPr>
        <w:pStyle w:val="Corpo"/>
        <w:numPr>
          <w:ilvl w:val="0"/>
          <w:numId w:val="20"/>
        </w:numPr>
        <w:spacing w:before="240" w:line="276" w:lineRule="auto"/>
        <w:jc w:val="both"/>
        <w:rPr>
          <w:rFonts w:ascii="Bookman Old Style" w:hAnsi="Bookman Old Style"/>
          <w:color w:val="auto"/>
          <w:sz w:val="24"/>
          <w:szCs w:val="24"/>
          <w:u w:color="000000"/>
        </w:rPr>
      </w:pPr>
      <w:r w:rsidRPr="009B7246">
        <w:rPr>
          <w:rFonts w:ascii="Bookman Old Style" w:hAnsi="Bookman Old Style"/>
          <w:color w:val="auto"/>
          <w:sz w:val="24"/>
          <w:szCs w:val="24"/>
          <w:u w:color="000000"/>
        </w:rPr>
        <w:t>Costituzione di tavoli permanenti tra Comuni, Prefettura, ASL, enti del Terzo settore e associazioni migranti per:</w:t>
      </w:r>
    </w:p>
    <w:p w14:paraId="59D68D33" w14:textId="3A46D75D" w:rsidR="00A61BC1" w:rsidRPr="009B7246" w:rsidRDefault="00B27BE8">
      <w:pPr>
        <w:pStyle w:val="Corpo"/>
        <w:numPr>
          <w:ilvl w:val="0"/>
          <w:numId w:val="22"/>
        </w:numPr>
        <w:spacing w:line="276" w:lineRule="auto"/>
        <w:jc w:val="both"/>
        <w:rPr>
          <w:rFonts w:ascii="Bookman Old Style" w:hAnsi="Bookman Old Style"/>
          <w:color w:val="auto"/>
          <w:sz w:val="24"/>
          <w:szCs w:val="24"/>
          <w:u w:color="000000"/>
        </w:rPr>
      </w:pPr>
      <w:r w:rsidRPr="009B7246">
        <w:rPr>
          <w:rFonts w:ascii="Bookman Old Style" w:hAnsi="Bookman Old Style"/>
          <w:color w:val="auto"/>
          <w:sz w:val="24"/>
          <w:szCs w:val="24"/>
          <w:u w:color="000000"/>
        </w:rPr>
        <w:t xml:space="preserve">definire quote territoriali di accoglienza </w:t>
      </w:r>
      <w:r w:rsidR="004D7F53" w:rsidRPr="009B7246">
        <w:rPr>
          <w:rFonts w:ascii="Bookman Old Style" w:hAnsi="Bookman Old Style"/>
          <w:color w:val="auto"/>
          <w:sz w:val="24"/>
          <w:szCs w:val="24"/>
          <w:u w:color="000000"/>
        </w:rPr>
        <w:t>(</w:t>
      </w:r>
      <w:r w:rsidR="00374826" w:rsidRPr="009B7246">
        <w:rPr>
          <w:rFonts w:ascii="Bookman Old Style" w:hAnsi="Bookman Old Style"/>
          <w:color w:val="auto"/>
          <w:sz w:val="24"/>
          <w:szCs w:val="24"/>
          <w:u w:color="000000"/>
        </w:rPr>
        <w:t>SAI</w:t>
      </w:r>
      <w:r w:rsidRPr="009B7246">
        <w:rPr>
          <w:rFonts w:ascii="Bookman Old Style" w:hAnsi="Bookman Old Style"/>
          <w:color w:val="auto"/>
          <w:sz w:val="24"/>
          <w:szCs w:val="24"/>
          <w:u w:color="000000"/>
        </w:rPr>
        <w:t>, minori, vulnerabili);</w:t>
      </w:r>
    </w:p>
    <w:p w14:paraId="16F3B233" w14:textId="77777777" w:rsidR="00A61BC1" w:rsidRPr="009B7246" w:rsidRDefault="00B27BE8">
      <w:pPr>
        <w:pStyle w:val="Corpo"/>
        <w:numPr>
          <w:ilvl w:val="0"/>
          <w:numId w:val="22"/>
        </w:numPr>
        <w:spacing w:line="276" w:lineRule="auto"/>
        <w:jc w:val="both"/>
        <w:rPr>
          <w:rFonts w:ascii="Bookman Old Style" w:hAnsi="Bookman Old Style"/>
          <w:color w:val="auto"/>
          <w:sz w:val="24"/>
          <w:szCs w:val="24"/>
          <w:u w:color="000000"/>
        </w:rPr>
      </w:pPr>
      <w:r w:rsidRPr="009B7246">
        <w:rPr>
          <w:rFonts w:ascii="Bookman Old Style" w:hAnsi="Bookman Old Style"/>
          <w:color w:val="auto"/>
          <w:sz w:val="24"/>
          <w:szCs w:val="24"/>
          <w:u w:color="000000"/>
        </w:rPr>
        <w:t>pianificare servizi (scuola, sanitari, abitativi, formazione, orientamento al lavoro);</w:t>
      </w:r>
    </w:p>
    <w:p w14:paraId="1E080BBF" w14:textId="77777777" w:rsidR="00A61BC1" w:rsidRPr="009B7246" w:rsidRDefault="00B27BE8">
      <w:pPr>
        <w:pStyle w:val="Corpo"/>
        <w:numPr>
          <w:ilvl w:val="0"/>
          <w:numId w:val="22"/>
        </w:numPr>
        <w:spacing w:after="240" w:line="276" w:lineRule="auto"/>
        <w:jc w:val="both"/>
        <w:rPr>
          <w:rFonts w:ascii="Bookman Old Style" w:hAnsi="Bookman Old Style"/>
          <w:color w:val="auto"/>
          <w:sz w:val="24"/>
          <w:szCs w:val="24"/>
          <w:u w:color="000000"/>
        </w:rPr>
      </w:pPr>
      <w:r w:rsidRPr="009B7246">
        <w:rPr>
          <w:rFonts w:ascii="Bookman Old Style" w:hAnsi="Bookman Old Style"/>
          <w:color w:val="auto"/>
          <w:sz w:val="24"/>
          <w:szCs w:val="24"/>
          <w:u w:color="000000"/>
        </w:rPr>
        <w:t>monitorare impatto e sostenibilità.</w:t>
      </w:r>
    </w:p>
    <w:p w14:paraId="35B76139" w14:textId="77777777" w:rsidR="00A61BC1" w:rsidRPr="00507ED9" w:rsidRDefault="00B27BE8" w:rsidP="00507ED9">
      <w:pPr>
        <w:jc w:val="center"/>
        <w:rPr>
          <w:rFonts w:ascii="Bookman Old Style" w:hAnsi="Bookman Old Style"/>
          <w:b/>
          <w:color w:val="BF4E14" w:themeColor="accent2" w:themeShade="BF"/>
        </w:rPr>
      </w:pPr>
      <w:r w:rsidRPr="00507ED9">
        <w:rPr>
          <w:rFonts w:ascii="Bookman Old Style" w:hAnsi="Bookman Old Style"/>
          <w:b/>
          <w:color w:val="BF4E14" w:themeColor="accent2" w:themeShade="BF"/>
        </w:rPr>
        <w:t>Partecipazione formale del Sindaco ai piani nazionali e regionali</w:t>
      </w:r>
    </w:p>
    <w:p w14:paraId="5719A272" w14:textId="7AA4DCCD" w:rsidR="00A61BC1" w:rsidRPr="009B7246" w:rsidRDefault="00B27BE8">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Bookman Old Style" w:eastAsia="Bookman Old Style" w:hAnsi="Bookman Old Style" w:cs="Bookman Old Style"/>
          <w:color w:val="auto"/>
          <w:sz w:val="24"/>
          <w:szCs w:val="24"/>
          <w:u w:color="000000"/>
        </w:rPr>
      </w:pPr>
      <w:r w:rsidRPr="009B7246">
        <w:rPr>
          <w:rFonts w:ascii="Bookman Old Style" w:hAnsi="Bookman Old Style"/>
          <w:color w:val="auto"/>
          <w:sz w:val="24"/>
          <w:szCs w:val="24"/>
          <w:u w:color="000000"/>
        </w:rPr>
        <w:t xml:space="preserve">Introduzione della consultazione vincolante dei Sindaci nei Piani Regionali di Riparto </w:t>
      </w:r>
      <w:r w:rsidR="00374826" w:rsidRPr="009B7246">
        <w:rPr>
          <w:rFonts w:ascii="Bookman Old Style" w:hAnsi="Bookman Old Style"/>
          <w:color w:val="auto"/>
          <w:sz w:val="24"/>
          <w:szCs w:val="24"/>
          <w:u w:color="000000"/>
        </w:rPr>
        <w:t xml:space="preserve"> SAI</w:t>
      </w:r>
      <w:r w:rsidRPr="009B7246">
        <w:rPr>
          <w:rFonts w:ascii="Bookman Old Style" w:hAnsi="Bookman Old Style"/>
          <w:color w:val="auto"/>
          <w:sz w:val="24"/>
          <w:szCs w:val="24"/>
          <w:u w:color="000000"/>
        </w:rPr>
        <w:t xml:space="preserve"> e nei Piani Immigrazione e Asilo, secondo approcci multilivello e secondo la migliore prassi internazionale.</w:t>
      </w:r>
    </w:p>
    <w:p w14:paraId="0D79C7FC" w14:textId="77777777" w:rsidR="00A61BC1" w:rsidRPr="009B7246" w:rsidRDefault="00A61BC1">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Bookman Old Style" w:eastAsia="Bookman Old Style" w:hAnsi="Bookman Old Style" w:cs="Bookman Old Style"/>
          <w:color w:val="auto"/>
          <w:sz w:val="24"/>
          <w:szCs w:val="24"/>
          <w:u w:color="000000"/>
        </w:rPr>
      </w:pPr>
    </w:p>
    <w:p w14:paraId="13F9B67D" w14:textId="77777777" w:rsidR="00A61BC1" w:rsidRPr="00507ED9" w:rsidRDefault="00B27BE8" w:rsidP="00507ED9">
      <w:pPr>
        <w:jc w:val="center"/>
        <w:rPr>
          <w:rFonts w:ascii="Bookman Old Style" w:hAnsi="Bookman Old Style"/>
          <w:b/>
          <w:color w:val="BF4E14" w:themeColor="accent2" w:themeShade="BF"/>
        </w:rPr>
      </w:pPr>
      <w:r w:rsidRPr="00507ED9">
        <w:rPr>
          <w:rFonts w:ascii="Bookman Old Style" w:hAnsi="Bookman Old Style"/>
          <w:b/>
          <w:color w:val="BF4E14" w:themeColor="accent2" w:themeShade="BF"/>
        </w:rPr>
        <w:t>Fondo metropolitano per l</w:t>
      </w:r>
      <w:r w:rsidRPr="00507ED9">
        <w:rPr>
          <w:rFonts w:ascii="Bookman Old Style" w:hAnsi="Bookman Old Style"/>
          <w:b/>
          <w:color w:val="BF4E14" w:themeColor="accent2" w:themeShade="BF"/>
          <w:rtl/>
        </w:rPr>
        <w:t>’</w:t>
      </w:r>
      <w:r w:rsidRPr="00507ED9">
        <w:rPr>
          <w:rFonts w:ascii="Bookman Old Style" w:hAnsi="Bookman Old Style"/>
          <w:b/>
          <w:color w:val="BF4E14" w:themeColor="accent2" w:themeShade="BF"/>
        </w:rPr>
        <w:t>integrazione</w:t>
      </w:r>
    </w:p>
    <w:p w14:paraId="6DDA85C4" w14:textId="77777777" w:rsidR="00A61BC1" w:rsidRPr="009B7246" w:rsidRDefault="00B27BE8">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Bookman Old Style" w:eastAsia="Bookman Old Style" w:hAnsi="Bookman Old Style" w:cs="Bookman Old Style"/>
          <w:color w:val="auto"/>
          <w:sz w:val="24"/>
          <w:szCs w:val="24"/>
          <w:u w:color="000000"/>
        </w:rPr>
      </w:pPr>
      <w:r w:rsidRPr="009B7246">
        <w:rPr>
          <w:rFonts w:ascii="Bookman Old Style" w:hAnsi="Bookman Old Style"/>
          <w:color w:val="auto"/>
          <w:sz w:val="24"/>
          <w:szCs w:val="24"/>
          <w:u w:color="000000"/>
        </w:rPr>
        <w:t>- Cofinanziamento Stato–Regioni–Comuni finalizzato a:</w:t>
      </w:r>
    </w:p>
    <w:p w14:paraId="734A9E6B" w14:textId="77777777" w:rsidR="00A61BC1" w:rsidRPr="009B7246" w:rsidRDefault="00B27BE8">
      <w:pPr>
        <w:pStyle w:val="Corpo"/>
        <w:numPr>
          <w:ilvl w:val="0"/>
          <w:numId w:val="23"/>
        </w:numPr>
        <w:spacing w:before="240" w:line="276" w:lineRule="auto"/>
        <w:jc w:val="both"/>
        <w:rPr>
          <w:rFonts w:ascii="Bookman Old Style" w:hAnsi="Bookman Old Style"/>
          <w:color w:val="auto"/>
          <w:sz w:val="24"/>
          <w:szCs w:val="24"/>
          <w:u w:color="000000"/>
        </w:rPr>
      </w:pPr>
      <w:r w:rsidRPr="009B7246">
        <w:rPr>
          <w:rFonts w:ascii="Bookman Old Style" w:hAnsi="Bookman Old Style"/>
          <w:color w:val="auto"/>
          <w:sz w:val="24"/>
          <w:szCs w:val="24"/>
          <w:u w:color="000000"/>
        </w:rPr>
        <w:t>potenziare formazione linguistica, percorsi educativi, lavoro e housing;</w:t>
      </w:r>
    </w:p>
    <w:p w14:paraId="3859A2A2" w14:textId="1DB18B16" w:rsidR="00507ED9" w:rsidRPr="00507ED9" w:rsidRDefault="00B27BE8" w:rsidP="00507ED9">
      <w:pPr>
        <w:pStyle w:val="Corpo"/>
        <w:numPr>
          <w:ilvl w:val="0"/>
          <w:numId w:val="23"/>
        </w:numPr>
        <w:spacing w:after="240" w:line="276" w:lineRule="auto"/>
        <w:jc w:val="both"/>
        <w:rPr>
          <w:rFonts w:ascii="Bookman Old Style" w:hAnsi="Bookman Old Style"/>
          <w:color w:val="auto"/>
          <w:sz w:val="24"/>
          <w:szCs w:val="24"/>
          <w:u w:color="000000"/>
        </w:rPr>
      </w:pPr>
      <w:r w:rsidRPr="009B7246">
        <w:rPr>
          <w:rFonts w:ascii="Bookman Old Style" w:hAnsi="Bookman Old Style"/>
          <w:color w:val="auto"/>
          <w:sz w:val="24"/>
          <w:szCs w:val="24"/>
          <w:u w:color="000000"/>
        </w:rPr>
        <w:t>accelerare percorsi amministrativi, permessi, riconoscimento titoli studio, integrazione sanitaria.</w:t>
      </w:r>
    </w:p>
    <w:p w14:paraId="4933981E" w14:textId="77777777" w:rsidR="00507ED9" w:rsidRPr="00D44120" w:rsidRDefault="00507ED9" w:rsidP="00507ED9">
      <w:pPr>
        <w:jc w:val="center"/>
        <w:rPr>
          <w:rFonts w:ascii="Bookman Old Style" w:hAnsi="Bookman Old Style"/>
          <w:b/>
          <w:color w:val="BF4E14" w:themeColor="accent2" w:themeShade="BF"/>
        </w:rPr>
      </w:pPr>
      <w:r w:rsidRPr="00D44120">
        <w:rPr>
          <w:rFonts w:ascii="Bookman Old Style" w:hAnsi="Bookman Old Style"/>
          <w:b/>
          <w:color w:val="BF4E14" w:themeColor="accent2" w:themeShade="BF"/>
        </w:rPr>
        <w:t>PARCHEGGIATORI ABUSIVI</w:t>
      </w:r>
    </w:p>
    <w:p w14:paraId="5B5F8306" w14:textId="77777777" w:rsidR="00507ED9" w:rsidRDefault="00507ED9" w:rsidP="00507ED9">
      <w:pPr>
        <w:tabs>
          <w:tab w:val="left" w:pos="6915"/>
        </w:tabs>
        <w:spacing w:after="0" w:line="360" w:lineRule="auto"/>
        <w:jc w:val="both"/>
        <w:rPr>
          <w:rFonts w:ascii="Bookman Old Style" w:hAnsi="Bookman Old Style"/>
          <w:bCs/>
          <w:szCs w:val="20"/>
        </w:rPr>
      </w:pPr>
      <w:r w:rsidRPr="00F833A0">
        <w:rPr>
          <w:rFonts w:ascii="Bookman Old Style" w:hAnsi="Bookman Old Style"/>
          <w:bCs/>
          <w:szCs w:val="20"/>
        </w:rPr>
        <w:t>L'esercizio abusivo dell'attività di parcheggiatore è oggi un fenomeno dilagante nelle città, anche legata ai circuiti della cri</w:t>
      </w:r>
      <w:r>
        <w:rPr>
          <w:rFonts w:ascii="Bookman Old Style" w:hAnsi="Bookman Old Style"/>
          <w:bCs/>
          <w:szCs w:val="20"/>
        </w:rPr>
        <w:t xml:space="preserve">minalità organizzata. La </w:t>
      </w:r>
      <w:r w:rsidRPr="00F833A0">
        <w:rPr>
          <w:rFonts w:ascii="Bookman Old Style" w:hAnsi="Bookman Old Style"/>
          <w:bCs/>
          <w:szCs w:val="20"/>
        </w:rPr>
        <w:t xml:space="preserve">normativa in vigore prevede solo una sanzione pecuniaria e la sanzione accessoria della confisca per coloro che esercitano abusivamente la </w:t>
      </w:r>
      <w:r>
        <w:rPr>
          <w:rFonts w:ascii="Bookman Old Style" w:hAnsi="Bookman Old Style"/>
          <w:bCs/>
          <w:szCs w:val="20"/>
        </w:rPr>
        <w:t xml:space="preserve">professione di parcheggiatore. </w:t>
      </w:r>
      <w:r w:rsidRPr="00F833A0">
        <w:rPr>
          <w:rFonts w:ascii="Bookman Old Style" w:hAnsi="Bookman Old Style"/>
          <w:bCs/>
          <w:szCs w:val="20"/>
        </w:rPr>
        <w:t xml:space="preserve">Tale provvedimento, nel tempo, </w:t>
      </w:r>
      <w:r w:rsidRPr="0004364C">
        <w:rPr>
          <w:rFonts w:ascii="Bookman Old Style" w:hAnsi="Bookman Old Style"/>
          <w:b/>
          <w:szCs w:val="20"/>
        </w:rPr>
        <w:t>si è rilevato inefficace</w:t>
      </w:r>
      <w:r w:rsidRPr="00F833A0">
        <w:rPr>
          <w:rFonts w:ascii="Bookman Old Style" w:hAnsi="Bookman Old Style"/>
          <w:bCs/>
          <w:szCs w:val="20"/>
        </w:rPr>
        <w:t xml:space="preserve"> perché chi si improvvisa guardiamacchine risulta, molto spesso, nullatenente</w:t>
      </w:r>
      <w:r>
        <w:rPr>
          <w:rFonts w:ascii="Bookman Old Style" w:hAnsi="Bookman Old Style"/>
          <w:bCs/>
          <w:szCs w:val="20"/>
        </w:rPr>
        <w:t>.</w:t>
      </w:r>
    </w:p>
    <w:p w14:paraId="7A326BFF" w14:textId="77777777" w:rsidR="00507ED9" w:rsidRPr="00F833A0" w:rsidRDefault="00507ED9" w:rsidP="00507ED9">
      <w:pPr>
        <w:tabs>
          <w:tab w:val="left" w:pos="6915"/>
        </w:tabs>
        <w:spacing w:after="0" w:line="360" w:lineRule="auto"/>
        <w:jc w:val="both"/>
        <w:rPr>
          <w:rFonts w:ascii="Bookman Old Style" w:hAnsi="Bookman Old Style"/>
          <w:bCs/>
          <w:szCs w:val="20"/>
        </w:rPr>
      </w:pPr>
      <w:r>
        <w:rPr>
          <w:rFonts w:ascii="Bookman Old Style" w:hAnsi="Bookman Old Style"/>
          <w:bCs/>
          <w:szCs w:val="20"/>
        </w:rPr>
        <w:t xml:space="preserve">Si ricorda che i parcheggiatori abusivi sono anche tra i destinatari dei nuovi provvedimenti di allontanamento e daspo urbano previsti dalla L. 48/2017. </w:t>
      </w:r>
    </w:p>
    <w:p w14:paraId="7B660846" w14:textId="01515A83" w:rsidR="00507ED9" w:rsidRPr="007C3A1A" w:rsidRDefault="00507ED9" w:rsidP="00507ED9">
      <w:pPr>
        <w:tabs>
          <w:tab w:val="left" w:pos="6915"/>
        </w:tabs>
        <w:spacing w:after="0" w:line="360" w:lineRule="auto"/>
        <w:jc w:val="both"/>
        <w:rPr>
          <w:rFonts w:ascii="Bookman Old Style" w:hAnsi="Bookman Old Style"/>
          <w:b/>
          <w:bCs/>
          <w:szCs w:val="20"/>
        </w:rPr>
      </w:pPr>
      <w:r w:rsidRPr="00F833A0">
        <w:rPr>
          <w:rFonts w:ascii="Bookman Old Style" w:hAnsi="Bookman Old Style"/>
          <w:bCs/>
          <w:szCs w:val="20"/>
        </w:rPr>
        <w:t>Si ritiene fondamentale</w:t>
      </w:r>
      <w:r>
        <w:rPr>
          <w:rFonts w:ascii="Bookman Old Style" w:hAnsi="Bookman Old Style"/>
          <w:bCs/>
          <w:szCs w:val="20"/>
        </w:rPr>
        <w:t xml:space="preserve">, come già espresso in sede di confronto sui diversi decreti sicurezza, </w:t>
      </w:r>
      <w:r w:rsidRPr="006472B6">
        <w:rPr>
          <w:rFonts w:ascii="Bookman Old Style" w:hAnsi="Bookman Old Style"/>
          <w:b/>
          <w:szCs w:val="20"/>
        </w:rPr>
        <w:t>abrogare la attuale previsione della sanzione amministrativa</w:t>
      </w:r>
      <w:r>
        <w:rPr>
          <w:rFonts w:ascii="Bookman Old Style" w:hAnsi="Bookman Old Style"/>
          <w:bCs/>
          <w:szCs w:val="20"/>
        </w:rPr>
        <w:t xml:space="preserve"> con </w:t>
      </w:r>
      <w:r w:rsidRPr="00F833A0">
        <w:rPr>
          <w:rFonts w:ascii="Bookman Old Style" w:hAnsi="Bookman Old Style"/>
          <w:bCs/>
          <w:szCs w:val="20"/>
        </w:rPr>
        <w:t xml:space="preserve">una modifica del Codice della Strada </w:t>
      </w:r>
      <w:r>
        <w:rPr>
          <w:rFonts w:ascii="Bookman Old Style" w:hAnsi="Bookman Old Style"/>
          <w:bCs/>
          <w:szCs w:val="20"/>
        </w:rPr>
        <w:t xml:space="preserve">e </w:t>
      </w:r>
      <w:r w:rsidRPr="006472B6">
        <w:rPr>
          <w:rFonts w:ascii="Bookman Old Style" w:hAnsi="Bookman Old Style"/>
          <w:b/>
          <w:szCs w:val="20"/>
        </w:rPr>
        <w:t>l’introduzione di una nuova sanzione penale</w:t>
      </w:r>
      <w:r w:rsidR="006472B6">
        <w:rPr>
          <w:rFonts w:ascii="Bookman Old Style" w:hAnsi="Bookman Old Style"/>
          <w:b/>
          <w:szCs w:val="20"/>
        </w:rPr>
        <w:t>,</w:t>
      </w:r>
      <w:r w:rsidRPr="006472B6">
        <w:rPr>
          <w:rFonts w:ascii="Bookman Old Style" w:hAnsi="Bookman Old Style"/>
          <w:b/>
          <w:szCs w:val="20"/>
        </w:rPr>
        <w:t xml:space="preserve"> con previsione </w:t>
      </w:r>
      <w:r w:rsidR="006472B6">
        <w:rPr>
          <w:rFonts w:ascii="Bookman Old Style" w:hAnsi="Bookman Old Style"/>
          <w:b/>
          <w:szCs w:val="20"/>
        </w:rPr>
        <w:t xml:space="preserve">della sanzione accessoria della confisca, e </w:t>
      </w:r>
      <w:r w:rsidRPr="006472B6">
        <w:rPr>
          <w:rFonts w:ascii="Bookman Old Style" w:hAnsi="Bookman Old Style"/>
          <w:b/>
          <w:szCs w:val="20"/>
        </w:rPr>
        <w:t>di una ammenda incrementando la stessa</w:t>
      </w:r>
      <w:r>
        <w:rPr>
          <w:rFonts w:ascii="Bookman Old Style" w:hAnsi="Bookman Old Style"/>
          <w:bCs/>
          <w:szCs w:val="20"/>
        </w:rPr>
        <w:t xml:space="preserve"> </w:t>
      </w:r>
      <w:r w:rsidRPr="007C3A1A">
        <w:rPr>
          <w:rFonts w:ascii="Bookman Old Style" w:hAnsi="Bookman Old Style"/>
          <w:b/>
          <w:bCs/>
          <w:szCs w:val="20"/>
        </w:rPr>
        <w:t>nel caso di reiterate violazioni</w:t>
      </w:r>
      <w:r>
        <w:rPr>
          <w:rFonts w:ascii="Bookman Old Style" w:hAnsi="Bookman Old Style"/>
          <w:b/>
          <w:bCs/>
          <w:szCs w:val="20"/>
        </w:rPr>
        <w:t xml:space="preserve"> e prevedendo aggravanti nel caso di utilizzo di minori</w:t>
      </w:r>
      <w:r w:rsidRPr="007C3A1A">
        <w:rPr>
          <w:rFonts w:ascii="Bookman Old Style" w:hAnsi="Bookman Old Style"/>
          <w:b/>
          <w:bCs/>
          <w:szCs w:val="20"/>
        </w:rPr>
        <w:t>.</w:t>
      </w:r>
    </w:p>
    <w:p w14:paraId="01EC2A76" w14:textId="73004D40" w:rsidR="007C5E3A" w:rsidRPr="009B7246" w:rsidRDefault="007C5E3A" w:rsidP="00507ED9">
      <w:pPr>
        <w:pStyle w:val="Corp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276" w:lineRule="auto"/>
        <w:jc w:val="both"/>
        <w:rPr>
          <w:rFonts w:ascii="Bookman Old Style" w:hAnsi="Bookman Old Style"/>
          <w:color w:val="auto"/>
          <w:sz w:val="24"/>
          <w:szCs w:val="24"/>
          <w:u w:color="000000"/>
        </w:rPr>
      </w:pPr>
    </w:p>
    <w:sectPr w:rsidR="007C5E3A" w:rsidRPr="009B7246">
      <w:headerReference w:type="default" r:id="rId10"/>
      <w:footerReference w:type="default" r:id="rId11"/>
      <w:pgSz w:w="11900" w:h="16840"/>
      <w:pgMar w:top="1417"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C6716" w14:textId="77777777" w:rsidR="00342DB1" w:rsidRDefault="00342DB1">
      <w:pPr>
        <w:spacing w:after="0" w:line="240" w:lineRule="auto"/>
      </w:pPr>
      <w:r>
        <w:separator/>
      </w:r>
    </w:p>
  </w:endnote>
  <w:endnote w:type="continuationSeparator" w:id="0">
    <w:p w14:paraId="6A3BDD66" w14:textId="77777777" w:rsidR="00342DB1" w:rsidRDefault="00342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08E3E" w14:textId="77777777" w:rsidR="00A61BC1" w:rsidRDefault="00B27BE8">
    <w:pPr>
      <w:pStyle w:val="Pidipagina"/>
      <w:tabs>
        <w:tab w:val="clear" w:pos="9638"/>
        <w:tab w:val="right" w:pos="9612"/>
      </w:tabs>
      <w:jc w:val="right"/>
    </w:pPr>
    <w:r>
      <w:fldChar w:fldCharType="begin"/>
    </w:r>
    <w:r>
      <w:instrText xml:space="preserve"> PAGE </w:instrText>
    </w:r>
    <w:r>
      <w:fldChar w:fldCharType="separate"/>
    </w:r>
    <w:r w:rsidR="00B5700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7F97A" w14:textId="77777777" w:rsidR="00342DB1" w:rsidRDefault="00342DB1">
      <w:pPr>
        <w:spacing w:after="0" w:line="240" w:lineRule="auto"/>
      </w:pPr>
      <w:r>
        <w:separator/>
      </w:r>
    </w:p>
  </w:footnote>
  <w:footnote w:type="continuationSeparator" w:id="0">
    <w:p w14:paraId="13F06F00" w14:textId="77777777" w:rsidR="00342DB1" w:rsidRDefault="00342D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1E655" w14:textId="77777777" w:rsidR="00A61BC1" w:rsidRDefault="00A61BC1">
    <w:pPr>
      <w:pStyle w:val="Intestazioneepidipagin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35210"/>
    <w:multiLevelType w:val="hybridMultilevel"/>
    <w:tmpl w:val="06E49318"/>
    <w:styleLink w:val="Stileimportato3"/>
    <w:lvl w:ilvl="0" w:tplc="6400CCB8">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620E4808">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EE455C4">
      <w:start w:val="1"/>
      <w:numFmt w:val="lowerRoman"/>
      <w:lvlText w:val="%3."/>
      <w:lvlJc w:val="left"/>
      <w:pPr>
        <w:ind w:left="216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3" w:tplc="B1267006">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F9C13D4">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F72C5F2">
      <w:start w:val="1"/>
      <w:numFmt w:val="lowerRoman"/>
      <w:lvlText w:val="%6."/>
      <w:lvlJc w:val="left"/>
      <w:pPr>
        <w:ind w:left="432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6" w:tplc="8F06769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9B06A5E">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67CAE82">
      <w:start w:val="1"/>
      <w:numFmt w:val="lowerRoman"/>
      <w:lvlText w:val="%9."/>
      <w:lvlJc w:val="left"/>
      <w:pPr>
        <w:ind w:left="6480" w:hanging="32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D024320"/>
    <w:multiLevelType w:val="hybridMultilevel"/>
    <w:tmpl w:val="AB1AAC9A"/>
    <w:styleLink w:val="Stileimportato4"/>
    <w:lvl w:ilvl="0" w:tplc="3A2C0BCE">
      <w:start w:val="1"/>
      <w:numFmt w:val="bullet"/>
      <w:lvlText w:val="-"/>
      <w:lvlJc w:val="left"/>
      <w:pPr>
        <w:ind w:left="1068" w:hanging="360"/>
      </w:pPr>
      <w:rPr>
        <w:rFonts w:ascii="Bookman Old Style" w:eastAsia="Bookman Old Style" w:hAnsi="Bookman Old Style" w:cs="Bookman Old Style"/>
        <w:b w:val="0"/>
        <w:bCs w:val="0"/>
        <w:i w:val="0"/>
        <w:iCs w:val="0"/>
        <w:caps w:val="0"/>
        <w:smallCaps w:val="0"/>
        <w:strike w:val="0"/>
        <w:dstrike w:val="0"/>
        <w:outline w:val="0"/>
        <w:emboss w:val="0"/>
        <w:imprint w:val="0"/>
        <w:spacing w:val="0"/>
        <w:w w:val="100"/>
        <w:kern w:val="0"/>
        <w:position w:val="0"/>
        <w:highlight w:val="none"/>
        <w:vertAlign w:val="baseline"/>
      </w:rPr>
    </w:lvl>
    <w:lvl w:ilvl="1" w:tplc="5BAAE1B8">
      <w:start w:val="1"/>
      <w:numFmt w:val="bullet"/>
      <w:lvlText w:val="■"/>
      <w:lvlJc w:val="left"/>
      <w:pPr>
        <w:tabs>
          <w:tab w:val="left" w:pos="1068"/>
        </w:tabs>
        <w:ind w:left="178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99019D8">
      <w:start w:val="1"/>
      <w:numFmt w:val="bullet"/>
      <w:lvlText w:val="■"/>
      <w:lvlJc w:val="left"/>
      <w:pPr>
        <w:tabs>
          <w:tab w:val="left" w:pos="1068"/>
        </w:tabs>
        <w:ind w:left="250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2A45F42">
      <w:start w:val="1"/>
      <w:numFmt w:val="bullet"/>
      <w:lvlText w:val="■"/>
      <w:lvlJc w:val="left"/>
      <w:pPr>
        <w:tabs>
          <w:tab w:val="left" w:pos="1068"/>
        </w:tabs>
        <w:ind w:left="322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1EAEAC6">
      <w:start w:val="1"/>
      <w:numFmt w:val="bullet"/>
      <w:lvlText w:val="■"/>
      <w:lvlJc w:val="left"/>
      <w:pPr>
        <w:tabs>
          <w:tab w:val="left" w:pos="1068"/>
        </w:tabs>
        <w:ind w:left="394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EB4E3FE">
      <w:start w:val="1"/>
      <w:numFmt w:val="bullet"/>
      <w:lvlText w:val="■"/>
      <w:lvlJc w:val="left"/>
      <w:pPr>
        <w:tabs>
          <w:tab w:val="left" w:pos="1068"/>
        </w:tabs>
        <w:ind w:left="466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6AAD29E">
      <w:start w:val="1"/>
      <w:numFmt w:val="bullet"/>
      <w:lvlText w:val="■"/>
      <w:lvlJc w:val="left"/>
      <w:pPr>
        <w:tabs>
          <w:tab w:val="left" w:pos="1068"/>
        </w:tabs>
        <w:ind w:left="538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7B0B740">
      <w:start w:val="1"/>
      <w:numFmt w:val="bullet"/>
      <w:lvlText w:val="■"/>
      <w:lvlJc w:val="left"/>
      <w:pPr>
        <w:tabs>
          <w:tab w:val="left" w:pos="1068"/>
        </w:tabs>
        <w:ind w:left="610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5F8FA86">
      <w:start w:val="1"/>
      <w:numFmt w:val="bullet"/>
      <w:lvlText w:val="■"/>
      <w:lvlJc w:val="left"/>
      <w:pPr>
        <w:tabs>
          <w:tab w:val="left" w:pos="1068"/>
        </w:tabs>
        <w:ind w:left="682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2E75C06"/>
    <w:multiLevelType w:val="hybridMultilevel"/>
    <w:tmpl w:val="48C4EB22"/>
    <w:styleLink w:val="Stileimportato5"/>
    <w:lvl w:ilvl="0" w:tplc="3D9A9428">
      <w:start w:val="1"/>
      <w:numFmt w:val="decimal"/>
      <w:lvlText w:val="%1."/>
      <w:lvlJc w:val="left"/>
      <w:pPr>
        <w:tabs>
          <w:tab w:val="left" w:pos="6915"/>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3DF0928E">
      <w:start w:val="1"/>
      <w:numFmt w:val="lowerLetter"/>
      <w:lvlText w:val="%2."/>
      <w:lvlJc w:val="left"/>
      <w:pPr>
        <w:tabs>
          <w:tab w:val="left" w:pos="6915"/>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A5A6552">
      <w:start w:val="1"/>
      <w:numFmt w:val="lowerRoman"/>
      <w:lvlText w:val="%3."/>
      <w:lvlJc w:val="left"/>
      <w:pPr>
        <w:tabs>
          <w:tab w:val="left" w:pos="6915"/>
        </w:tabs>
        <w:ind w:left="216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3" w:tplc="7158B188">
      <w:start w:val="1"/>
      <w:numFmt w:val="decimal"/>
      <w:lvlText w:val="%4."/>
      <w:lvlJc w:val="left"/>
      <w:pPr>
        <w:tabs>
          <w:tab w:val="left" w:pos="6915"/>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41EC93C">
      <w:start w:val="1"/>
      <w:numFmt w:val="lowerLetter"/>
      <w:lvlText w:val="%5."/>
      <w:lvlJc w:val="left"/>
      <w:pPr>
        <w:tabs>
          <w:tab w:val="left" w:pos="6915"/>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31AFFE4">
      <w:start w:val="1"/>
      <w:numFmt w:val="lowerRoman"/>
      <w:lvlText w:val="%6."/>
      <w:lvlJc w:val="left"/>
      <w:pPr>
        <w:tabs>
          <w:tab w:val="left" w:pos="6915"/>
        </w:tabs>
        <w:ind w:left="432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6" w:tplc="6CFC5D9C">
      <w:start w:val="1"/>
      <w:numFmt w:val="decimal"/>
      <w:lvlText w:val="%7."/>
      <w:lvlJc w:val="left"/>
      <w:pPr>
        <w:tabs>
          <w:tab w:val="left" w:pos="6915"/>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CE0C300">
      <w:start w:val="1"/>
      <w:numFmt w:val="lowerLetter"/>
      <w:lvlText w:val="%8."/>
      <w:lvlJc w:val="left"/>
      <w:pPr>
        <w:tabs>
          <w:tab w:val="left" w:pos="6915"/>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8461D84">
      <w:start w:val="1"/>
      <w:numFmt w:val="lowerRoman"/>
      <w:lvlText w:val="%9."/>
      <w:lvlJc w:val="left"/>
      <w:pPr>
        <w:tabs>
          <w:tab w:val="left" w:pos="6915"/>
        </w:tabs>
        <w:ind w:left="6480" w:hanging="32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2F07C61"/>
    <w:multiLevelType w:val="hybridMultilevel"/>
    <w:tmpl w:val="EDBCD1AE"/>
    <w:styleLink w:val="Stileimportato2"/>
    <w:lvl w:ilvl="0" w:tplc="AA76FBF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EBCA9E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28C0EA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77E59E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F5CA89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FDA96D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012A8C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39C07B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EF42D7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39D6AE1"/>
    <w:multiLevelType w:val="hybridMultilevel"/>
    <w:tmpl w:val="3BF6AD22"/>
    <w:numStyleLink w:val="Stileimportato7"/>
  </w:abstractNum>
  <w:abstractNum w:abstractNumId="5" w15:restartNumberingAfterBreak="0">
    <w:nsid w:val="2FA74D21"/>
    <w:multiLevelType w:val="hybridMultilevel"/>
    <w:tmpl w:val="4F7EEF6E"/>
    <w:styleLink w:val="Stileimportato8"/>
    <w:lvl w:ilvl="0" w:tplc="F28688A8">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8F61CF6">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8F8BDA0">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71C79C0">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C8025F2">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DCE1578">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DEEB17E">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A6C1C90">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CC4C1CE">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1CB07D1"/>
    <w:multiLevelType w:val="hybridMultilevel"/>
    <w:tmpl w:val="4F7EEF6E"/>
    <w:numStyleLink w:val="Stileimportato8"/>
  </w:abstractNum>
  <w:abstractNum w:abstractNumId="7" w15:restartNumberingAfterBreak="0">
    <w:nsid w:val="36215289"/>
    <w:multiLevelType w:val="hybridMultilevel"/>
    <w:tmpl w:val="AB1AAC9A"/>
    <w:numStyleLink w:val="Stileimportato4"/>
  </w:abstractNum>
  <w:abstractNum w:abstractNumId="8" w15:restartNumberingAfterBreak="0">
    <w:nsid w:val="375278F7"/>
    <w:multiLevelType w:val="hybridMultilevel"/>
    <w:tmpl w:val="1F60178C"/>
    <w:numStyleLink w:val="Stileimportato50"/>
  </w:abstractNum>
  <w:abstractNum w:abstractNumId="9" w15:restartNumberingAfterBreak="0">
    <w:nsid w:val="3AFB6236"/>
    <w:multiLevelType w:val="hybridMultilevel"/>
    <w:tmpl w:val="051EC1C2"/>
    <w:styleLink w:val="Stileimportato1"/>
    <w:lvl w:ilvl="0" w:tplc="A3E0772A">
      <w:start w:val="1"/>
      <w:numFmt w:val="bullet"/>
      <w:lvlText w:val="-"/>
      <w:lvlJc w:val="left"/>
      <w:pPr>
        <w:ind w:left="720" w:hanging="360"/>
      </w:pPr>
      <w:rPr>
        <w:rFonts w:ascii="Bookman Old Style" w:eastAsia="Bookman Old Style" w:hAnsi="Bookman Old Style" w:cs="Bookman Old Style"/>
        <w:b w:val="0"/>
        <w:bCs w:val="0"/>
        <w:i w:val="0"/>
        <w:iCs w:val="0"/>
        <w:caps w:val="0"/>
        <w:smallCaps w:val="0"/>
        <w:strike w:val="0"/>
        <w:dstrike w:val="0"/>
        <w:outline w:val="0"/>
        <w:emboss w:val="0"/>
        <w:imprint w:val="0"/>
        <w:spacing w:val="0"/>
        <w:w w:val="100"/>
        <w:kern w:val="0"/>
        <w:position w:val="0"/>
        <w:highlight w:val="none"/>
        <w:vertAlign w:val="baseline"/>
      </w:rPr>
    </w:lvl>
    <w:lvl w:ilvl="1" w:tplc="0B145DE6">
      <w:start w:val="1"/>
      <w:numFmt w:val="bullet"/>
      <w:lvlText w:val="o"/>
      <w:lvlJc w:val="left"/>
      <w:pPr>
        <w:ind w:left="1440" w:hanging="360"/>
      </w:pPr>
      <w:rPr>
        <w:rFonts w:ascii="Bookman Old Style" w:eastAsia="Bookman Old Style" w:hAnsi="Bookman Old Style" w:cs="Bookman Old Style"/>
        <w:b w:val="0"/>
        <w:bCs w:val="0"/>
        <w:i w:val="0"/>
        <w:iCs w:val="0"/>
        <w:caps w:val="0"/>
        <w:smallCaps w:val="0"/>
        <w:strike w:val="0"/>
        <w:dstrike w:val="0"/>
        <w:outline w:val="0"/>
        <w:emboss w:val="0"/>
        <w:imprint w:val="0"/>
        <w:spacing w:val="0"/>
        <w:w w:val="100"/>
        <w:kern w:val="0"/>
        <w:position w:val="0"/>
        <w:highlight w:val="none"/>
        <w:vertAlign w:val="baseline"/>
      </w:rPr>
    </w:lvl>
    <w:lvl w:ilvl="2" w:tplc="A0D46002">
      <w:start w:val="1"/>
      <w:numFmt w:val="bullet"/>
      <w:lvlText w:val="▪"/>
      <w:lvlJc w:val="left"/>
      <w:pPr>
        <w:ind w:left="2160" w:hanging="360"/>
      </w:pPr>
      <w:rPr>
        <w:rFonts w:ascii="Bookman Old Style" w:eastAsia="Bookman Old Style" w:hAnsi="Bookman Old Style" w:cs="Bookman Old Style"/>
        <w:b w:val="0"/>
        <w:bCs w:val="0"/>
        <w:i w:val="0"/>
        <w:iCs w:val="0"/>
        <w:caps w:val="0"/>
        <w:smallCaps w:val="0"/>
        <w:strike w:val="0"/>
        <w:dstrike w:val="0"/>
        <w:outline w:val="0"/>
        <w:emboss w:val="0"/>
        <w:imprint w:val="0"/>
        <w:spacing w:val="0"/>
        <w:w w:val="100"/>
        <w:kern w:val="0"/>
        <w:position w:val="0"/>
        <w:highlight w:val="none"/>
        <w:vertAlign w:val="baseline"/>
      </w:rPr>
    </w:lvl>
    <w:lvl w:ilvl="3" w:tplc="A720295E">
      <w:start w:val="1"/>
      <w:numFmt w:val="bullet"/>
      <w:lvlText w:val="•"/>
      <w:lvlJc w:val="left"/>
      <w:pPr>
        <w:ind w:left="2880" w:hanging="360"/>
      </w:pPr>
      <w:rPr>
        <w:rFonts w:ascii="Bookman Old Style" w:eastAsia="Bookman Old Style" w:hAnsi="Bookman Old Style" w:cs="Bookman Old Style"/>
        <w:b w:val="0"/>
        <w:bCs w:val="0"/>
        <w:i w:val="0"/>
        <w:iCs w:val="0"/>
        <w:caps w:val="0"/>
        <w:smallCaps w:val="0"/>
        <w:strike w:val="0"/>
        <w:dstrike w:val="0"/>
        <w:outline w:val="0"/>
        <w:emboss w:val="0"/>
        <w:imprint w:val="0"/>
        <w:spacing w:val="0"/>
        <w:w w:val="100"/>
        <w:kern w:val="0"/>
        <w:position w:val="0"/>
        <w:highlight w:val="none"/>
        <w:vertAlign w:val="baseline"/>
      </w:rPr>
    </w:lvl>
    <w:lvl w:ilvl="4" w:tplc="63B81248">
      <w:start w:val="1"/>
      <w:numFmt w:val="bullet"/>
      <w:lvlText w:val="o"/>
      <w:lvlJc w:val="left"/>
      <w:pPr>
        <w:ind w:left="3600" w:hanging="360"/>
      </w:pPr>
      <w:rPr>
        <w:rFonts w:ascii="Bookman Old Style" w:eastAsia="Bookman Old Style" w:hAnsi="Bookman Old Style" w:cs="Bookman Old Style"/>
        <w:b w:val="0"/>
        <w:bCs w:val="0"/>
        <w:i w:val="0"/>
        <w:iCs w:val="0"/>
        <w:caps w:val="0"/>
        <w:smallCaps w:val="0"/>
        <w:strike w:val="0"/>
        <w:dstrike w:val="0"/>
        <w:outline w:val="0"/>
        <w:emboss w:val="0"/>
        <w:imprint w:val="0"/>
        <w:spacing w:val="0"/>
        <w:w w:val="100"/>
        <w:kern w:val="0"/>
        <w:position w:val="0"/>
        <w:highlight w:val="none"/>
        <w:vertAlign w:val="baseline"/>
      </w:rPr>
    </w:lvl>
    <w:lvl w:ilvl="5" w:tplc="90768818">
      <w:start w:val="1"/>
      <w:numFmt w:val="bullet"/>
      <w:lvlText w:val="▪"/>
      <w:lvlJc w:val="left"/>
      <w:pPr>
        <w:ind w:left="4320" w:hanging="360"/>
      </w:pPr>
      <w:rPr>
        <w:rFonts w:ascii="Bookman Old Style" w:eastAsia="Bookman Old Style" w:hAnsi="Bookman Old Style" w:cs="Bookman Old Style"/>
        <w:b w:val="0"/>
        <w:bCs w:val="0"/>
        <w:i w:val="0"/>
        <w:iCs w:val="0"/>
        <w:caps w:val="0"/>
        <w:smallCaps w:val="0"/>
        <w:strike w:val="0"/>
        <w:dstrike w:val="0"/>
        <w:outline w:val="0"/>
        <w:emboss w:val="0"/>
        <w:imprint w:val="0"/>
        <w:spacing w:val="0"/>
        <w:w w:val="100"/>
        <w:kern w:val="0"/>
        <w:position w:val="0"/>
        <w:highlight w:val="none"/>
        <w:vertAlign w:val="baseline"/>
      </w:rPr>
    </w:lvl>
    <w:lvl w:ilvl="6" w:tplc="9ABE0C84">
      <w:start w:val="1"/>
      <w:numFmt w:val="bullet"/>
      <w:lvlText w:val="•"/>
      <w:lvlJc w:val="left"/>
      <w:pPr>
        <w:ind w:left="5040" w:hanging="360"/>
      </w:pPr>
      <w:rPr>
        <w:rFonts w:ascii="Bookman Old Style" w:eastAsia="Bookman Old Style" w:hAnsi="Bookman Old Style" w:cs="Bookman Old Style"/>
        <w:b w:val="0"/>
        <w:bCs w:val="0"/>
        <w:i w:val="0"/>
        <w:iCs w:val="0"/>
        <w:caps w:val="0"/>
        <w:smallCaps w:val="0"/>
        <w:strike w:val="0"/>
        <w:dstrike w:val="0"/>
        <w:outline w:val="0"/>
        <w:emboss w:val="0"/>
        <w:imprint w:val="0"/>
        <w:spacing w:val="0"/>
        <w:w w:val="100"/>
        <w:kern w:val="0"/>
        <w:position w:val="0"/>
        <w:highlight w:val="none"/>
        <w:vertAlign w:val="baseline"/>
      </w:rPr>
    </w:lvl>
    <w:lvl w:ilvl="7" w:tplc="7DE0625E">
      <w:start w:val="1"/>
      <w:numFmt w:val="bullet"/>
      <w:lvlText w:val="o"/>
      <w:lvlJc w:val="left"/>
      <w:pPr>
        <w:ind w:left="5760" w:hanging="360"/>
      </w:pPr>
      <w:rPr>
        <w:rFonts w:ascii="Bookman Old Style" w:eastAsia="Bookman Old Style" w:hAnsi="Bookman Old Style" w:cs="Bookman Old Style"/>
        <w:b w:val="0"/>
        <w:bCs w:val="0"/>
        <w:i w:val="0"/>
        <w:iCs w:val="0"/>
        <w:caps w:val="0"/>
        <w:smallCaps w:val="0"/>
        <w:strike w:val="0"/>
        <w:dstrike w:val="0"/>
        <w:outline w:val="0"/>
        <w:emboss w:val="0"/>
        <w:imprint w:val="0"/>
        <w:spacing w:val="0"/>
        <w:w w:val="100"/>
        <w:kern w:val="0"/>
        <w:position w:val="0"/>
        <w:highlight w:val="none"/>
        <w:vertAlign w:val="baseline"/>
      </w:rPr>
    </w:lvl>
    <w:lvl w:ilvl="8" w:tplc="4A20464E">
      <w:start w:val="1"/>
      <w:numFmt w:val="bullet"/>
      <w:lvlText w:val="▪"/>
      <w:lvlJc w:val="left"/>
      <w:pPr>
        <w:ind w:left="6480" w:hanging="360"/>
      </w:pPr>
      <w:rPr>
        <w:rFonts w:ascii="Bookman Old Style" w:eastAsia="Bookman Old Style" w:hAnsi="Bookman Old Style" w:cs="Bookman Old Styl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43D61E34"/>
    <w:multiLevelType w:val="hybridMultilevel"/>
    <w:tmpl w:val="BF2A5956"/>
    <w:styleLink w:val="Stileimportato6"/>
    <w:lvl w:ilvl="0" w:tplc="98AEE78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A46732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CFCBB4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6C027F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E3A5D8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4C2A4E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98A957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66E17B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CD2F78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5521095D"/>
    <w:multiLevelType w:val="hybridMultilevel"/>
    <w:tmpl w:val="051EC1C2"/>
    <w:numStyleLink w:val="Stileimportato1"/>
  </w:abstractNum>
  <w:abstractNum w:abstractNumId="12" w15:restartNumberingAfterBreak="0">
    <w:nsid w:val="574236CD"/>
    <w:multiLevelType w:val="hybridMultilevel"/>
    <w:tmpl w:val="3BF6AD22"/>
    <w:styleLink w:val="Stileimportato7"/>
    <w:lvl w:ilvl="0" w:tplc="68B0A00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E6477EC">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2B443DC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63A5BD0">
      <w:start w:val="1"/>
      <w:numFmt w:val="bullet"/>
      <w:lvlText w:val="•"/>
      <w:lvlJc w:val="left"/>
      <w:pPr>
        <w:ind w:left="288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4" w:tplc="CAC8E988">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C382E59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C98039C">
      <w:start w:val="1"/>
      <w:numFmt w:val="bullet"/>
      <w:lvlText w:val="•"/>
      <w:lvlJc w:val="left"/>
      <w:pPr>
        <w:ind w:left="50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7" w:tplc="B092660E">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929CD16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66EC2A7F"/>
    <w:multiLevelType w:val="hybridMultilevel"/>
    <w:tmpl w:val="1F60178C"/>
    <w:styleLink w:val="Stileimportato50"/>
    <w:lvl w:ilvl="0" w:tplc="C12C6406">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7988AC4">
      <w:start w:val="1"/>
      <w:numFmt w:val="bullet"/>
      <w:lvlText w:val="○"/>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70" w:hanging="390"/>
      </w:pPr>
      <w:rPr>
        <w:rFonts w:hAnsi="Arial Unicode MS"/>
        <w:caps w:val="0"/>
        <w:smallCaps w:val="0"/>
        <w:strike w:val="0"/>
        <w:dstrike w:val="0"/>
        <w:outline w:val="0"/>
        <w:emboss w:val="0"/>
        <w:imprint w:val="0"/>
        <w:spacing w:val="0"/>
        <w:w w:val="100"/>
        <w:kern w:val="0"/>
        <w:position w:val="0"/>
        <w:highlight w:val="none"/>
        <w:vertAlign w:val="baseline"/>
      </w:rPr>
    </w:lvl>
    <w:lvl w:ilvl="2" w:tplc="0F1AAEF6">
      <w:start w:val="1"/>
      <w:numFmt w:val="bullet"/>
      <w:lvlText w:val="■"/>
      <w:lvlJc w:val="left"/>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190" w:hanging="390"/>
      </w:pPr>
      <w:rPr>
        <w:rFonts w:hAnsi="Arial Unicode MS"/>
        <w:caps w:val="0"/>
        <w:smallCaps w:val="0"/>
        <w:strike w:val="0"/>
        <w:dstrike w:val="0"/>
        <w:outline w:val="0"/>
        <w:emboss w:val="0"/>
        <w:imprint w:val="0"/>
        <w:spacing w:val="0"/>
        <w:w w:val="100"/>
        <w:kern w:val="0"/>
        <w:position w:val="0"/>
        <w:highlight w:val="none"/>
        <w:vertAlign w:val="baseline"/>
      </w:rPr>
    </w:lvl>
    <w:lvl w:ilvl="3" w:tplc="C7E8CAC8">
      <w:start w:val="1"/>
      <w:numFmt w:val="bullet"/>
      <w:lvlText w:val="●"/>
      <w:lvlJc w:val="left"/>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left="2910" w:hanging="390"/>
      </w:pPr>
      <w:rPr>
        <w:rFonts w:hAnsi="Arial Unicode MS"/>
        <w:caps w:val="0"/>
        <w:smallCaps w:val="0"/>
        <w:strike w:val="0"/>
        <w:dstrike w:val="0"/>
        <w:outline w:val="0"/>
        <w:emboss w:val="0"/>
        <w:imprint w:val="0"/>
        <w:spacing w:val="0"/>
        <w:w w:val="100"/>
        <w:kern w:val="0"/>
        <w:position w:val="0"/>
        <w:highlight w:val="none"/>
        <w:vertAlign w:val="baseline"/>
      </w:rPr>
    </w:lvl>
    <w:lvl w:ilvl="4" w:tplc="F89AEABA">
      <w:start w:val="1"/>
      <w:numFmt w:val="bullet"/>
      <w:lvlText w:val="○"/>
      <w:lvlJc w:val="left"/>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s>
        <w:ind w:left="3630" w:hanging="390"/>
      </w:pPr>
      <w:rPr>
        <w:rFonts w:hAnsi="Arial Unicode MS"/>
        <w:caps w:val="0"/>
        <w:smallCaps w:val="0"/>
        <w:strike w:val="0"/>
        <w:dstrike w:val="0"/>
        <w:outline w:val="0"/>
        <w:emboss w:val="0"/>
        <w:imprint w:val="0"/>
        <w:spacing w:val="0"/>
        <w:w w:val="100"/>
        <w:kern w:val="0"/>
        <w:position w:val="0"/>
        <w:highlight w:val="none"/>
        <w:vertAlign w:val="baseline"/>
      </w:rPr>
    </w:lvl>
    <w:lvl w:ilvl="5" w:tplc="930E1050">
      <w:start w:val="1"/>
      <w:numFmt w:val="bullet"/>
      <w:lvlText w:val="■"/>
      <w:lvlJc w:val="left"/>
      <w:pPr>
        <w:tabs>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ind w:left="4350" w:hanging="390"/>
      </w:pPr>
      <w:rPr>
        <w:rFonts w:hAnsi="Arial Unicode MS"/>
        <w:caps w:val="0"/>
        <w:smallCaps w:val="0"/>
        <w:strike w:val="0"/>
        <w:dstrike w:val="0"/>
        <w:outline w:val="0"/>
        <w:emboss w:val="0"/>
        <w:imprint w:val="0"/>
        <w:spacing w:val="0"/>
        <w:w w:val="100"/>
        <w:kern w:val="0"/>
        <w:position w:val="0"/>
        <w:highlight w:val="none"/>
        <w:vertAlign w:val="baseline"/>
      </w:rPr>
    </w:lvl>
    <w:lvl w:ilvl="6" w:tplc="250CAE6C">
      <w:start w:val="1"/>
      <w:numFmt w:val="bullet"/>
      <w:lvlText w:val="●"/>
      <w:lvlJc w:val="left"/>
      <w:pPr>
        <w:tabs>
          <w:tab w:val="left" w:pos="720"/>
          <w:tab w:val="left" w:pos="1440"/>
          <w:tab w:val="left" w:pos="2160"/>
          <w:tab w:val="left" w:pos="2880"/>
          <w:tab w:val="left" w:pos="3600"/>
          <w:tab w:val="left" w:pos="4320"/>
          <w:tab w:val="left" w:pos="5760"/>
          <w:tab w:val="left" w:pos="6480"/>
          <w:tab w:val="left" w:pos="7200"/>
          <w:tab w:val="left" w:pos="7920"/>
          <w:tab w:val="left" w:pos="8640"/>
          <w:tab w:val="left" w:pos="9360"/>
        </w:tabs>
        <w:ind w:left="5070" w:hanging="390"/>
      </w:pPr>
      <w:rPr>
        <w:rFonts w:hAnsi="Arial Unicode MS"/>
        <w:caps w:val="0"/>
        <w:smallCaps w:val="0"/>
        <w:strike w:val="0"/>
        <w:dstrike w:val="0"/>
        <w:outline w:val="0"/>
        <w:emboss w:val="0"/>
        <w:imprint w:val="0"/>
        <w:spacing w:val="0"/>
        <w:w w:val="100"/>
        <w:kern w:val="0"/>
        <w:position w:val="0"/>
        <w:highlight w:val="none"/>
        <w:vertAlign w:val="baseline"/>
      </w:rPr>
    </w:lvl>
    <w:lvl w:ilvl="7" w:tplc="FCBE8E5A">
      <w:start w:val="1"/>
      <w:numFmt w:val="bullet"/>
      <w:lvlText w:val="○"/>
      <w:lvlJc w:val="left"/>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s>
        <w:ind w:left="5790" w:hanging="390"/>
      </w:pPr>
      <w:rPr>
        <w:rFonts w:hAnsi="Arial Unicode MS"/>
        <w:caps w:val="0"/>
        <w:smallCaps w:val="0"/>
        <w:strike w:val="0"/>
        <w:dstrike w:val="0"/>
        <w:outline w:val="0"/>
        <w:emboss w:val="0"/>
        <w:imprint w:val="0"/>
        <w:spacing w:val="0"/>
        <w:w w:val="100"/>
        <w:kern w:val="0"/>
        <w:position w:val="0"/>
        <w:highlight w:val="none"/>
        <w:vertAlign w:val="baseline"/>
      </w:rPr>
    </w:lvl>
    <w:lvl w:ilvl="8" w:tplc="B4A6F9A8">
      <w:start w:val="1"/>
      <w:numFmt w:val="bullet"/>
      <w:lvlText w:val="■"/>
      <w:lvlJc w:val="left"/>
      <w:pPr>
        <w:tabs>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s>
        <w:ind w:left="6510" w:hanging="3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6F7113BC"/>
    <w:multiLevelType w:val="hybridMultilevel"/>
    <w:tmpl w:val="BF2A5956"/>
    <w:numStyleLink w:val="Stileimportato6"/>
  </w:abstractNum>
  <w:abstractNum w:abstractNumId="15" w15:restartNumberingAfterBreak="0">
    <w:nsid w:val="744F4215"/>
    <w:multiLevelType w:val="hybridMultilevel"/>
    <w:tmpl w:val="EDBCD1AE"/>
    <w:numStyleLink w:val="Stileimportato2"/>
  </w:abstractNum>
  <w:abstractNum w:abstractNumId="16" w15:restartNumberingAfterBreak="0">
    <w:nsid w:val="74F528DC"/>
    <w:multiLevelType w:val="hybridMultilevel"/>
    <w:tmpl w:val="06E49318"/>
    <w:numStyleLink w:val="Stileimportato3"/>
  </w:abstractNum>
  <w:abstractNum w:abstractNumId="17" w15:restartNumberingAfterBreak="0">
    <w:nsid w:val="7971427D"/>
    <w:multiLevelType w:val="hybridMultilevel"/>
    <w:tmpl w:val="48C4EB22"/>
    <w:numStyleLink w:val="Stileimportato5"/>
  </w:abstractNum>
  <w:num w:numId="1" w16cid:durableId="1485975199">
    <w:abstractNumId w:val="9"/>
  </w:num>
  <w:num w:numId="2" w16cid:durableId="520125146">
    <w:abstractNumId w:val="11"/>
  </w:num>
  <w:num w:numId="3" w16cid:durableId="77412568">
    <w:abstractNumId w:val="3"/>
  </w:num>
  <w:num w:numId="4" w16cid:durableId="2073657019">
    <w:abstractNumId w:val="15"/>
  </w:num>
  <w:num w:numId="5" w16cid:durableId="1548566233">
    <w:abstractNumId w:val="0"/>
  </w:num>
  <w:num w:numId="6" w16cid:durableId="1194031734">
    <w:abstractNumId w:val="16"/>
  </w:num>
  <w:num w:numId="7" w16cid:durableId="1699547714">
    <w:abstractNumId w:val="16"/>
    <w:lvlOverride w:ilvl="0">
      <w:lvl w:ilvl="0" w:tplc="D9E26B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F368E9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F7E2CA4">
        <w:start w:val="1"/>
        <w:numFmt w:val="lowerRoman"/>
        <w:lvlText w:val="%3."/>
        <w:lvlJc w:val="left"/>
        <w:pPr>
          <w:ind w:left="2160"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C78BDE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9384C7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27494A6">
        <w:start w:val="1"/>
        <w:numFmt w:val="lowerRoman"/>
        <w:lvlText w:val="%6."/>
        <w:lvlJc w:val="left"/>
        <w:pPr>
          <w:ind w:left="4320"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1B2974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088A28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5E2C874">
        <w:start w:val="1"/>
        <w:numFmt w:val="lowerRoman"/>
        <w:lvlText w:val="%9."/>
        <w:lvlJc w:val="left"/>
        <w:pPr>
          <w:ind w:left="6480" w:hanging="31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16cid:durableId="891581927">
    <w:abstractNumId w:val="1"/>
  </w:num>
  <w:num w:numId="9" w16cid:durableId="1718314361">
    <w:abstractNumId w:val="7"/>
  </w:num>
  <w:num w:numId="10" w16cid:durableId="446194563">
    <w:abstractNumId w:val="16"/>
    <w:lvlOverride w:ilvl="0">
      <w:startOverride w:val="5"/>
      <w:lvl w:ilvl="0" w:tplc="D9E26B46">
        <w:start w:val="5"/>
        <w:numFmt w:val="decimal"/>
        <w:lvlText w:val="%1."/>
        <w:lvlJc w:val="left"/>
        <w:pPr>
          <w:tabs>
            <w:tab w:val="left" w:pos="6915"/>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F368E96">
        <w:start w:val="1"/>
        <w:numFmt w:val="lowerLetter"/>
        <w:lvlText w:val="%2."/>
        <w:lvlJc w:val="left"/>
        <w:pPr>
          <w:tabs>
            <w:tab w:val="left" w:pos="6915"/>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F7E2CA4">
        <w:start w:val="1"/>
        <w:numFmt w:val="lowerRoman"/>
        <w:lvlText w:val="%3."/>
        <w:lvlJc w:val="left"/>
        <w:pPr>
          <w:tabs>
            <w:tab w:val="left" w:pos="6915"/>
          </w:tabs>
          <w:ind w:left="2160" w:hanging="32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C78BDE6">
        <w:start w:val="1"/>
        <w:numFmt w:val="decimal"/>
        <w:lvlText w:val="%4."/>
        <w:lvlJc w:val="left"/>
        <w:pPr>
          <w:tabs>
            <w:tab w:val="left" w:pos="6915"/>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9384C74">
        <w:start w:val="1"/>
        <w:numFmt w:val="lowerLetter"/>
        <w:lvlText w:val="%5."/>
        <w:lvlJc w:val="left"/>
        <w:pPr>
          <w:tabs>
            <w:tab w:val="left" w:pos="6915"/>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27494A6">
        <w:start w:val="1"/>
        <w:numFmt w:val="lowerRoman"/>
        <w:lvlText w:val="%6."/>
        <w:lvlJc w:val="left"/>
        <w:pPr>
          <w:tabs>
            <w:tab w:val="left" w:pos="6915"/>
          </w:tabs>
          <w:ind w:left="4320" w:hanging="32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1B2974E">
        <w:start w:val="1"/>
        <w:numFmt w:val="decimal"/>
        <w:lvlText w:val="%7."/>
        <w:lvlJc w:val="left"/>
        <w:pPr>
          <w:tabs>
            <w:tab w:val="left" w:pos="6915"/>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088A288">
        <w:start w:val="1"/>
        <w:numFmt w:val="lowerLetter"/>
        <w:lvlText w:val="%8."/>
        <w:lvlJc w:val="left"/>
        <w:pPr>
          <w:tabs>
            <w:tab w:val="left" w:pos="6915"/>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5E2C874">
        <w:start w:val="1"/>
        <w:numFmt w:val="lowerRoman"/>
        <w:lvlText w:val="%9."/>
        <w:lvlJc w:val="left"/>
        <w:pPr>
          <w:tabs>
            <w:tab w:val="left" w:pos="6915"/>
          </w:tabs>
          <w:ind w:left="6480" w:hanging="325"/>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1" w16cid:durableId="1756241491">
    <w:abstractNumId w:val="2"/>
  </w:num>
  <w:num w:numId="12" w16cid:durableId="1651128085">
    <w:abstractNumId w:val="17"/>
  </w:num>
  <w:num w:numId="13" w16cid:durableId="675232429">
    <w:abstractNumId w:val="17"/>
    <w:lvlOverride w:ilvl="0">
      <w:startOverride w:val="5"/>
    </w:lvlOverride>
  </w:num>
  <w:num w:numId="14" w16cid:durableId="874805626">
    <w:abstractNumId w:val="10"/>
  </w:num>
  <w:num w:numId="15" w16cid:durableId="1808694771">
    <w:abstractNumId w:val="14"/>
  </w:num>
  <w:num w:numId="16" w16cid:durableId="1956136068">
    <w:abstractNumId w:val="12"/>
  </w:num>
  <w:num w:numId="17" w16cid:durableId="93744018">
    <w:abstractNumId w:val="4"/>
  </w:num>
  <w:num w:numId="18" w16cid:durableId="1172381316">
    <w:abstractNumId w:val="5"/>
  </w:num>
  <w:num w:numId="19" w16cid:durableId="37627436">
    <w:abstractNumId w:val="6"/>
  </w:num>
  <w:num w:numId="20" w16cid:durableId="792551673">
    <w:abstractNumId w:val="7"/>
    <w:lvlOverride w:ilvl="0">
      <w:lvl w:ilvl="0" w:tplc="403EDAF0">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BFC8100">
        <w:start w:val="1"/>
        <w:numFmt w:val="bullet"/>
        <w:lvlText w:val="○"/>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70" w:hanging="3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9A6C41C">
        <w:start w:val="1"/>
        <w:numFmt w:val="bullet"/>
        <w:lvlText w:val="■"/>
        <w:lvlJc w:val="left"/>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190" w:hanging="3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2E29ED4">
        <w:start w:val="1"/>
        <w:numFmt w:val="bullet"/>
        <w:lvlText w:val="●"/>
        <w:lvlJc w:val="left"/>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left="2910" w:hanging="3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098399C">
        <w:start w:val="1"/>
        <w:numFmt w:val="bullet"/>
        <w:lvlText w:val="○"/>
        <w:lvlJc w:val="left"/>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s>
          <w:ind w:left="3630" w:hanging="3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962ED3E">
        <w:start w:val="1"/>
        <w:numFmt w:val="bullet"/>
        <w:lvlText w:val="■"/>
        <w:lvlJc w:val="left"/>
        <w:pPr>
          <w:tabs>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ind w:left="4350" w:hanging="3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98C5D32">
        <w:start w:val="1"/>
        <w:numFmt w:val="bullet"/>
        <w:lvlText w:val="●"/>
        <w:lvlJc w:val="left"/>
        <w:pPr>
          <w:tabs>
            <w:tab w:val="left" w:pos="720"/>
            <w:tab w:val="left" w:pos="1440"/>
            <w:tab w:val="left" w:pos="2160"/>
            <w:tab w:val="left" w:pos="2880"/>
            <w:tab w:val="left" w:pos="3600"/>
            <w:tab w:val="left" w:pos="4320"/>
            <w:tab w:val="left" w:pos="5760"/>
            <w:tab w:val="left" w:pos="6480"/>
            <w:tab w:val="left" w:pos="7200"/>
            <w:tab w:val="left" w:pos="7920"/>
            <w:tab w:val="left" w:pos="8640"/>
            <w:tab w:val="left" w:pos="9360"/>
          </w:tabs>
          <w:ind w:left="5070" w:hanging="3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4AA7D3C">
        <w:start w:val="1"/>
        <w:numFmt w:val="bullet"/>
        <w:lvlText w:val="○"/>
        <w:lvlJc w:val="left"/>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s>
          <w:ind w:left="5790" w:hanging="3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D0E10AE">
        <w:start w:val="1"/>
        <w:numFmt w:val="bullet"/>
        <w:lvlText w:val="■"/>
        <w:lvlJc w:val="left"/>
        <w:pPr>
          <w:tabs>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s>
          <w:ind w:left="6510" w:hanging="39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16cid:durableId="1599024287">
    <w:abstractNumId w:val="13"/>
  </w:num>
  <w:num w:numId="22" w16cid:durableId="1003778811">
    <w:abstractNumId w:val="8"/>
  </w:num>
  <w:num w:numId="23" w16cid:durableId="540216569">
    <w:abstractNumId w:val="14"/>
    <w:lvlOverride w:ilvl="0">
      <w:lvl w:ilvl="0" w:tplc="23C0F548">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3C87B98">
        <w:start w:val="1"/>
        <w:numFmt w:val="bullet"/>
        <w:lvlText w:val="○"/>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70" w:hanging="3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EAA56EA">
        <w:start w:val="1"/>
        <w:numFmt w:val="bullet"/>
        <w:lvlText w:val="■"/>
        <w:lvlJc w:val="left"/>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190" w:hanging="3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05E7D78">
        <w:start w:val="1"/>
        <w:numFmt w:val="bullet"/>
        <w:lvlText w:val="●"/>
        <w:lvlJc w:val="left"/>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left="2910" w:hanging="3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BFA82DC">
        <w:start w:val="1"/>
        <w:numFmt w:val="bullet"/>
        <w:lvlText w:val="○"/>
        <w:lvlJc w:val="left"/>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s>
          <w:ind w:left="3630" w:hanging="3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2B2B4A2">
        <w:start w:val="1"/>
        <w:numFmt w:val="bullet"/>
        <w:lvlText w:val="■"/>
        <w:lvlJc w:val="left"/>
        <w:pPr>
          <w:tabs>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ind w:left="4350" w:hanging="3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C7CEEFC">
        <w:start w:val="1"/>
        <w:numFmt w:val="bullet"/>
        <w:lvlText w:val="●"/>
        <w:lvlJc w:val="left"/>
        <w:pPr>
          <w:tabs>
            <w:tab w:val="left" w:pos="720"/>
            <w:tab w:val="left" w:pos="1440"/>
            <w:tab w:val="left" w:pos="2160"/>
            <w:tab w:val="left" w:pos="2880"/>
            <w:tab w:val="left" w:pos="3600"/>
            <w:tab w:val="left" w:pos="4320"/>
            <w:tab w:val="left" w:pos="5760"/>
            <w:tab w:val="left" w:pos="6480"/>
            <w:tab w:val="left" w:pos="7200"/>
            <w:tab w:val="left" w:pos="7920"/>
            <w:tab w:val="left" w:pos="8640"/>
            <w:tab w:val="left" w:pos="9360"/>
          </w:tabs>
          <w:ind w:left="5070" w:hanging="3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9443EEA">
        <w:start w:val="1"/>
        <w:numFmt w:val="bullet"/>
        <w:lvlText w:val="○"/>
        <w:lvlJc w:val="left"/>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s>
          <w:ind w:left="5790" w:hanging="3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4D00642">
        <w:start w:val="1"/>
        <w:numFmt w:val="bullet"/>
        <w:lvlText w:val="■"/>
        <w:lvlJc w:val="left"/>
        <w:pPr>
          <w:tabs>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s>
          <w:ind w:left="6510" w:hanging="390"/>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84"/>
  <w:displayBackgroundShape/>
  <w:revisionView w:inkAnnotation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BC1"/>
    <w:rsid w:val="00091AE2"/>
    <w:rsid w:val="000932F6"/>
    <w:rsid w:val="00097EE4"/>
    <w:rsid w:val="0014007A"/>
    <w:rsid w:val="001B2228"/>
    <w:rsid w:val="00291D2B"/>
    <w:rsid w:val="002C1438"/>
    <w:rsid w:val="00342DB1"/>
    <w:rsid w:val="00374826"/>
    <w:rsid w:val="004C406D"/>
    <w:rsid w:val="004D7F53"/>
    <w:rsid w:val="00507ED9"/>
    <w:rsid w:val="00563697"/>
    <w:rsid w:val="006472B6"/>
    <w:rsid w:val="006950AB"/>
    <w:rsid w:val="006A1E92"/>
    <w:rsid w:val="0074009C"/>
    <w:rsid w:val="007C5E3A"/>
    <w:rsid w:val="007D497A"/>
    <w:rsid w:val="007E7F45"/>
    <w:rsid w:val="00933CDC"/>
    <w:rsid w:val="00972E74"/>
    <w:rsid w:val="009937D5"/>
    <w:rsid w:val="00995698"/>
    <w:rsid w:val="009B7246"/>
    <w:rsid w:val="00A61BC1"/>
    <w:rsid w:val="00B15F73"/>
    <w:rsid w:val="00B27BE8"/>
    <w:rsid w:val="00B33150"/>
    <w:rsid w:val="00B5700F"/>
    <w:rsid w:val="00BC7808"/>
    <w:rsid w:val="00C05FC0"/>
    <w:rsid w:val="00C32016"/>
    <w:rsid w:val="00C62A6B"/>
    <w:rsid w:val="00CF57CC"/>
    <w:rsid w:val="00D84077"/>
    <w:rsid w:val="00DB6041"/>
    <w:rsid w:val="00EB471D"/>
    <w:rsid w:val="00EF487E"/>
    <w:rsid w:val="00F049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F2B10"/>
  <w15:docId w15:val="{219E98BD-6359-447D-A8DE-2BFB654D7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rFonts w:ascii="Aptos" w:eastAsia="Aptos" w:hAnsi="Aptos" w:cs="Aptos"/>
      <w:color w:val="000000"/>
      <w:kern w:val="2"/>
      <w:sz w:val="22"/>
      <w:szCs w:val="22"/>
      <w:u w:color="000000"/>
    </w:rPr>
  </w:style>
  <w:style w:type="paragraph" w:styleId="Titolo3">
    <w:name w:val="heading 3"/>
    <w:next w:val="Normale"/>
    <w:uiPriority w:val="9"/>
    <w:unhideWhenUsed/>
    <w:qFormat/>
    <w:pPr>
      <w:keepNext/>
      <w:keepLines/>
      <w:spacing w:before="160" w:after="80" w:line="259" w:lineRule="auto"/>
      <w:outlineLvl w:val="2"/>
    </w:pPr>
    <w:rPr>
      <w:rFonts w:ascii="Aptos" w:eastAsia="Aptos" w:hAnsi="Aptos" w:cs="Aptos"/>
      <w:color w:val="0F4761"/>
      <w:kern w:val="2"/>
      <w:sz w:val="28"/>
      <w:szCs w:val="28"/>
      <w:u w:color="0F476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idipagina">
    <w:name w:val="footer"/>
    <w:pPr>
      <w:tabs>
        <w:tab w:val="center" w:pos="4819"/>
        <w:tab w:val="right" w:pos="9638"/>
      </w:tabs>
    </w:pPr>
    <w:rPr>
      <w:rFonts w:ascii="Aptos" w:eastAsia="Aptos" w:hAnsi="Aptos" w:cs="Aptos"/>
      <w:color w:val="000000"/>
      <w:kern w:val="2"/>
      <w:sz w:val="22"/>
      <w:szCs w:val="22"/>
      <w:u w:color="000000"/>
    </w:rPr>
  </w:style>
  <w:style w:type="paragraph" w:customStyle="1" w:styleId="Corpo">
    <w:name w:val="Corpo"/>
    <w:rPr>
      <w:rFonts w:ascii="Helvetica Neue" w:hAnsi="Helvetica Neue" w:cs="Arial Unicode MS"/>
      <w:color w:val="000000"/>
      <w:sz w:val="22"/>
      <w:szCs w:val="22"/>
      <w14:textOutline w14:w="0" w14:cap="flat" w14:cmpd="sng" w14:algn="ctr">
        <w14:noFill/>
        <w14:prstDash w14:val="solid"/>
        <w14:bevel/>
      </w14:textOutline>
    </w:rPr>
  </w:style>
  <w:style w:type="paragraph" w:styleId="Paragrafoelenco">
    <w:name w:val="List Paragraph"/>
    <w:pPr>
      <w:spacing w:after="160" w:line="259" w:lineRule="auto"/>
      <w:ind w:left="720"/>
    </w:pPr>
    <w:rPr>
      <w:rFonts w:ascii="Aptos" w:eastAsia="Aptos" w:hAnsi="Aptos" w:cs="Aptos"/>
      <w:color w:val="000000"/>
      <w:kern w:val="2"/>
      <w:sz w:val="22"/>
      <w:szCs w:val="22"/>
      <w:u w:color="000000"/>
    </w:rPr>
  </w:style>
  <w:style w:type="numbering" w:customStyle="1" w:styleId="Stileimportato1">
    <w:name w:val="Stile importato 1"/>
    <w:pPr>
      <w:numPr>
        <w:numId w:val="1"/>
      </w:numPr>
    </w:pPr>
  </w:style>
  <w:style w:type="numbering" w:customStyle="1" w:styleId="Stileimportato2">
    <w:name w:val="Stile importato 2"/>
    <w:pPr>
      <w:numPr>
        <w:numId w:val="3"/>
      </w:numPr>
    </w:pPr>
  </w:style>
  <w:style w:type="numbering" w:customStyle="1" w:styleId="Stileimportato3">
    <w:name w:val="Stile importato 3"/>
    <w:pPr>
      <w:numPr>
        <w:numId w:val="5"/>
      </w:numPr>
    </w:pPr>
  </w:style>
  <w:style w:type="numbering" w:customStyle="1" w:styleId="Stileimportato4">
    <w:name w:val="Stile importato 4"/>
    <w:pPr>
      <w:numPr>
        <w:numId w:val="8"/>
      </w:numPr>
    </w:pPr>
  </w:style>
  <w:style w:type="numbering" w:customStyle="1" w:styleId="Stileimportato5">
    <w:name w:val="Stile importato 5"/>
    <w:pPr>
      <w:numPr>
        <w:numId w:val="11"/>
      </w:numPr>
    </w:pPr>
  </w:style>
  <w:style w:type="numbering" w:customStyle="1" w:styleId="Stileimportato6">
    <w:name w:val="Stile importato 6"/>
    <w:pPr>
      <w:numPr>
        <w:numId w:val="14"/>
      </w:numPr>
    </w:pPr>
  </w:style>
  <w:style w:type="numbering" w:customStyle="1" w:styleId="Stileimportato7">
    <w:name w:val="Stile importato 7"/>
    <w:pPr>
      <w:numPr>
        <w:numId w:val="16"/>
      </w:numPr>
    </w:pPr>
  </w:style>
  <w:style w:type="numbering" w:customStyle="1" w:styleId="Stileimportato8">
    <w:name w:val="Stile importato 8"/>
    <w:pPr>
      <w:numPr>
        <w:numId w:val="18"/>
      </w:numPr>
    </w:pPr>
  </w:style>
  <w:style w:type="paragraph" w:styleId="NormaleWeb">
    <w:name w:val="Normal (Web)"/>
    <w:pPr>
      <w:spacing w:before="100" w:after="100"/>
    </w:pPr>
    <w:rPr>
      <w:rFonts w:cs="Arial Unicode MS"/>
      <w:color w:val="000000"/>
      <w:sz w:val="24"/>
      <w:szCs w:val="24"/>
      <w:u w:color="000000"/>
    </w:rPr>
  </w:style>
  <w:style w:type="numbering" w:customStyle="1" w:styleId="Stileimportato50">
    <w:name w:val="Stile importato 5.0"/>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1.xml" /><Relationship Id="rId5" Type="http://schemas.openxmlformats.org/officeDocument/2006/relationships/footnotes" Target="footnotes.xml" /><Relationship Id="rId10" Type="http://schemas.openxmlformats.org/officeDocument/2006/relationships/header" Target="header1.xml" /><Relationship Id="rId4" Type="http://schemas.openxmlformats.org/officeDocument/2006/relationships/webSettings" Target="webSettings.xml" /><Relationship Id="rId9" Type="http://schemas.openxmlformats.org/officeDocument/2006/relationships/chart" Target="charts/chart1.xml" /></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 /><Relationship Id="rId1" Type="http://schemas.openxmlformats.org/officeDocument/2006/relationships/package" Target="../embeddings/Microsoft_Excel_Worksheet.xlsx" /></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c:style val="2"/>
  <c:chart>
    <c:autoTitleDeleted val="1"/>
    <c:plotArea>
      <c:layout>
        <c:manualLayout>
          <c:layoutTarget val="inner"/>
          <c:xMode val="edge"/>
          <c:yMode val="edge"/>
          <c:x val="2.8030800000000002E-2"/>
          <c:y val="6.9857699999999995E-2"/>
          <c:w val="0.96696899999999997"/>
          <c:h val="0.83743500000000004"/>
        </c:manualLayout>
      </c:layout>
      <c:barChart>
        <c:barDir val="col"/>
        <c:grouping val="clustered"/>
        <c:varyColors val="0"/>
        <c:ser>
          <c:idx val="0"/>
          <c:order val="0"/>
          <c:tx>
            <c:strRef>
              <c:f>Sheet1!$A$2</c:f>
              <c:strCache>
                <c:ptCount val="1"/>
                <c:pt idx="0">
                  <c:v>Series1</c:v>
                </c:pt>
              </c:strCache>
            </c:strRef>
          </c:tx>
          <c:spPr>
            <a:gradFill flip="none" rotWithShape="1">
              <a:gsLst>
                <a:gs pos="0">
                  <a:srgbClr val="497491"/>
                </a:gs>
                <a:gs pos="50000">
                  <a:srgbClr val="106287"/>
                </a:gs>
                <a:gs pos="100000">
                  <a:srgbClr val="09597D"/>
                </a:gs>
              </a:gsLst>
              <a:lin ang="5400000" scaled="0"/>
            </a:gradFill>
            <a:ln w="12700" cap="flat">
              <a:noFill/>
              <a:miter lim="400000"/>
            </a:ln>
            <a:effectLst/>
          </c:spPr>
          <c:invertIfNegative val="0"/>
          <c:dLbls>
            <c:numFmt formatCode="0" sourceLinked="0"/>
            <c:spPr>
              <a:noFill/>
              <a:ln>
                <a:noFill/>
              </a:ln>
              <a:effectLst/>
            </c:spPr>
            <c:txPr>
              <a:bodyPr/>
              <a:lstStyle/>
              <a:p>
                <a:pPr>
                  <a:defRPr sz="1000" b="1" i="0" u="none" strike="noStrike">
                    <a:solidFill>
                      <a:srgbClr val="E97132"/>
                    </a:solidFill>
                    <a:latin typeface="Apto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Sheet1!$B$1:$L$1</c:f>
              <c:strCache>
                <c:ptCount val="11"/>
                <c:pt idx="0">
                  <c:v>2009</c:v>
                </c:pt>
                <c:pt idx="1">
                  <c:v>2011</c:v>
                </c:pt>
                <c:pt idx="2">
                  <c:v>2013</c:v>
                </c:pt>
                <c:pt idx="3">
                  <c:v>2015</c:v>
                </c:pt>
                <c:pt idx="4">
                  <c:v>2017</c:v>
                </c:pt>
                <c:pt idx="5">
                  <c:v>2018</c:v>
                </c:pt>
                <c:pt idx="6">
                  <c:v>2019</c:v>
                </c:pt>
                <c:pt idx="7">
                  <c:v>2020</c:v>
                </c:pt>
                <c:pt idx="8">
                  <c:v>2021</c:v>
                </c:pt>
                <c:pt idx="9">
                  <c:v>2022</c:v>
                </c:pt>
                <c:pt idx="10">
                  <c:v>2023</c:v>
                </c:pt>
              </c:strCache>
            </c:strRef>
          </c:cat>
          <c:val>
            <c:numRef>
              <c:f>Sheet1!$B$2:$L$2</c:f>
              <c:numCache>
                <c:formatCode>General</c:formatCode>
                <c:ptCount val="11"/>
                <c:pt idx="0">
                  <c:v>59917</c:v>
                </c:pt>
                <c:pt idx="1">
                  <c:v>57728</c:v>
                </c:pt>
                <c:pt idx="2">
                  <c:v>56567</c:v>
                </c:pt>
                <c:pt idx="3">
                  <c:v>53577</c:v>
                </c:pt>
                <c:pt idx="4">
                  <c:v>52083</c:v>
                </c:pt>
                <c:pt idx="5">
                  <c:v>51065</c:v>
                </c:pt>
                <c:pt idx="6">
                  <c:v>49874</c:v>
                </c:pt>
                <c:pt idx="7">
                  <c:v>49247</c:v>
                </c:pt>
                <c:pt idx="8">
                  <c:v>48963</c:v>
                </c:pt>
                <c:pt idx="9">
                  <c:v>47177</c:v>
                </c:pt>
                <c:pt idx="10">
                  <c:v>47518</c:v>
                </c:pt>
              </c:numCache>
            </c:numRef>
          </c:val>
          <c:extLst>
            <c:ext xmlns:c16="http://schemas.microsoft.com/office/drawing/2014/chart" uri="{C3380CC4-5D6E-409C-BE32-E72D297353CC}">
              <c16:uniqueId val="{00000000-E353-4B5D-BD35-00B5B27A8D2D}"/>
            </c:ext>
          </c:extLst>
        </c:ser>
        <c:dLbls>
          <c:showLegendKey val="0"/>
          <c:showVal val="0"/>
          <c:showCatName val="0"/>
          <c:showSerName val="0"/>
          <c:showPercent val="0"/>
          <c:showBubbleSize val="0"/>
        </c:dLbls>
        <c:gapWidth val="100"/>
        <c:overlap val="-24"/>
        <c:axId val="2094734552"/>
        <c:axId val="2094734553"/>
      </c:barChart>
      <c:catAx>
        <c:axId val="2094734552"/>
        <c:scaling>
          <c:orientation val="minMax"/>
        </c:scaling>
        <c:delete val="0"/>
        <c:axPos val="b"/>
        <c:numFmt formatCode="General" sourceLinked="0"/>
        <c:majorTickMark val="none"/>
        <c:minorTickMark val="none"/>
        <c:tickLblPos val="low"/>
        <c:spPr>
          <a:ln w="12700" cap="flat">
            <a:solidFill>
              <a:srgbClr val="888888"/>
            </a:solidFill>
            <a:prstDash val="solid"/>
            <a:miter lim="800000"/>
          </a:ln>
        </c:spPr>
        <c:txPr>
          <a:bodyPr rot="0"/>
          <a:lstStyle/>
          <a:p>
            <a:pPr>
              <a:defRPr sz="1000" b="1" i="0" u="none" strike="noStrike">
                <a:solidFill>
                  <a:srgbClr val="0E2841"/>
                </a:solidFill>
                <a:latin typeface="Aptos"/>
              </a:defRPr>
            </a:pPr>
            <a:endParaRPr lang="it-IT"/>
          </a:p>
        </c:txPr>
        <c:crossAx val="2094734553"/>
        <c:crosses val="autoZero"/>
        <c:auto val="1"/>
        <c:lblAlgn val="ctr"/>
        <c:lblOffset val="100"/>
        <c:noMultiLvlLbl val="1"/>
      </c:catAx>
      <c:valAx>
        <c:axId val="2094734553"/>
        <c:scaling>
          <c:orientation val="minMax"/>
        </c:scaling>
        <c:delete val="0"/>
        <c:axPos val="l"/>
        <c:numFmt formatCode="#,##0" sourceLinked="0"/>
        <c:majorTickMark val="none"/>
        <c:minorTickMark val="none"/>
        <c:tickLblPos val="none"/>
        <c:spPr>
          <a:ln w="12700" cap="flat">
            <a:noFill/>
            <a:prstDash val="solid"/>
            <a:miter lim="800000"/>
          </a:ln>
        </c:spPr>
        <c:txPr>
          <a:bodyPr rot="0"/>
          <a:lstStyle/>
          <a:p>
            <a:pPr>
              <a:defRPr sz="1000" b="0" i="0" u="none" strike="noStrike">
                <a:solidFill>
                  <a:srgbClr val="000000"/>
                </a:solidFill>
                <a:latin typeface="Aptos"/>
              </a:defRPr>
            </a:pPr>
            <a:endParaRPr lang="it-IT"/>
          </a:p>
        </c:txPr>
        <c:crossAx val="2094734552"/>
        <c:crosses val="autoZero"/>
        <c:crossBetween val="between"/>
        <c:majorUnit val="15000"/>
        <c:minorUnit val="7500"/>
      </c:valAx>
      <c:spPr>
        <a:noFill/>
        <a:ln w="12700" cap="flat">
          <a:noFill/>
          <a:miter lim="400000"/>
        </a:ln>
        <a:effectLst/>
      </c:spPr>
    </c:plotArea>
    <c:plotVisOnly val="1"/>
    <c:dispBlanksAs val="gap"/>
    <c:showDLblsOverMax val="1"/>
  </c:chart>
  <c:spPr>
    <a:solidFill>
      <a:srgbClr val="FFFFFF"/>
    </a:solidFill>
    <a:ln w="12700" cap="flat">
      <a:solidFill>
        <a:srgbClr val="CADFF4"/>
      </a:solidFill>
      <a:prstDash val="solid"/>
      <a:round/>
    </a:ln>
    <a:effectLst/>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0.06335</cdr:x>
      <cdr:y>0.26908</cdr:y>
    </cdr:from>
    <cdr:to>
      <cdr:x>0.93371</cdr:x>
      <cdr:y>0.67451</cdr:y>
    </cdr:to>
    <cdr:cxnSp macro="">
      <cdr:nvCxnSpPr>
        <cdr:cNvPr id="2" name="officeArt object" descr="Connettore 2 2"/>
        <cdr:cNvCxnSpPr/>
      </cdr:nvCxnSpPr>
      <cdr:spPr>
        <a:xfrm xmlns:a="http://schemas.openxmlformats.org/drawingml/2006/main">
          <a:off x="287020" y="660400"/>
          <a:ext cx="3943350" cy="995045"/>
        </a:xfrm>
        <a:prstGeom xmlns:a="http://schemas.openxmlformats.org/drawingml/2006/main" prst="line">
          <a:avLst/>
        </a:prstGeom>
        <a:noFill xmlns:a="http://schemas.openxmlformats.org/drawingml/2006/main"/>
        <a:ln xmlns:a="http://schemas.openxmlformats.org/drawingml/2006/main" w="41275" cap="flat">
          <a:solidFill>
            <a:schemeClr val="accent2"/>
          </a:solidFill>
          <a:prstDash val="solid"/>
          <a:miter lim="800000"/>
          <a:tailEnd type="triangle" w="med" len="med"/>
        </a:ln>
        <a:effectLst xmlns:a="http://schemas.openxmlformats.org/drawingml/2006/main"/>
      </cdr:spPr>
    </cdr:cxnSp>
  </cdr:relSizeAnchor>
</c:userShape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5089</Words>
  <Characters>29008</Characters>
  <Application>Microsoft Office Word</Application>
  <DocSecurity>0</DocSecurity>
  <Lines>241</Lines>
  <Paragraphs>68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Antonio Ragonesi</dc:creator>
  <cp:lastModifiedBy>martina carlopio</cp:lastModifiedBy>
  <cp:revision>2</cp:revision>
  <cp:lastPrinted>2025-07-16T15:57:00Z</cp:lastPrinted>
  <dcterms:created xsi:type="dcterms:W3CDTF">2025-07-17T06:16:00Z</dcterms:created>
  <dcterms:modified xsi:type="dcterms:W3CDTF">2025-07-17T06:16:00Z</dcterms:modified>
</cp:coreProperties>
</file>